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65C" w:rsidRPr="0079493E" w:rsidRDefault="0079493E">
      <w:pPr>
        <w:rPr>
          <w:b/>
        </w:rPr>
      </w:pPr>
      <w:bookmarkStart w:id="0" w:name="_GoBack"/>
      <w:bookmarkEnd w:id="0"/>
      <w:r w:rsidRPr="0079493E">
        <w:rPr>
          <w:b/>
        </w:rPr>
        <w:t>TCPA article</w:t>
      </w:r>
    </w:p>
    <w:p w:rsidR="0079493E" w:rsidRPr="0079493E" w:rsidRDefault="0079493E">
      <w:pPr>
        <w:rPr>
          <w:b/>
        </w:rPr>
      </w:pPr>
      <w:r w:rsidRPr="0079493E">
        <w:rPr>
          <w:b/>
        </w:rPr>
        <w:t>The housing white paper 2017</w:t>
      </w:r>
    </w:p>
    <w:p w:rsidR="00AD558A" w:rsidRPr="008B6AB0" w:rsidRDefault="00AD558A" w:rsidP="00AD558A">
      <w:pPr>
        <w:spacing w:before="96" w:beforeAutospacing="1" w:after="100" w:afterAutospacing="1" w:line="240" w:lineRule="auto"/>
        <w:jc w:val="both"/>
        <w:textAlignment w:val="baseline"/>
        <w:rPr>
          <w:rFonts w:eastAsia="Times New Roman" w:cs="Arial"/>
          <w:iCs/>
          <w:color w:val="000000" w:themeColor="text1"/>
          <w:lang w:val="sv-SE" w:eastAsia="sv-SE"/>
        </w:rPr>
      </w:pPr>
      <w:r>
        <w:rPr>
          <w:rFonts w:ascii="Verdana" w:eastAsia="Times New Roman" w:hAnsi="Verdana" w:cs="Arial"/>
          <w:iCs/>
          <w:color w:val="000000" w:themeColor="text1"/>
          <w:sz w:val="18"/>
          <w:szCs w:val="18"/>
          <w:lang w:val="sv-SE" w:eastAsia="sv-SE"/>
        </w:rPr>
        <w:t xml:space="preserve">In </w:t>
      </w:r>
      <w:r w:rsidRPr="00AD558A">
        <w:rPr>
          <w:rFonts w:ascii="Verdana" w:eastAsia="Times New Roman" w:hAnsi="Verdana" w:cs="Arial"/>
          <w:iCs/>
          <w:color w:val="000000" w:themeColor="text1"/>
          <w:sz w:val="18"/>
          <w:szCs w:val="18"/>
          <w:lang w:val="sv-SE" w:eastAsia="sv-SE"/>
        </w:rPr>
        <w:t xml:space="preserve">February 2017 </w:t>
      </w:r>
      <w:r>
        <w:rPr>
          <w:rFonts w:ascii="Verdana" w:eastAsia="Times New Roman" w:hAnsi="Verdana" w:cs="Arial"/>
          <w:iCs/>
          <w:color w:val="000000" w:themeColor="text1"/>
          <w:sz w:val="18"/>
          <w:szCs w:val="18"/>
          <w:lang w:val="sv-SE" w:eastAsia="sv-SE"/>
        </w:rPr>
        <w:t xml:space="preserve">the UK government released a </w:t>
      </w:r>
      <w:r w:rsidR="00191C78">
        <w:rPr>
          <w:rFonts w:ascii="Verdana" w:eastAsia="Times New Roman" w:hAnsi="Verdana" w:cs="Arial"/>
          <w:iCs/>
          <w:color w:val="000000" w:themeColor="text1"/>
          <w:sz w:val="18"/>
          <w:szCs w:val="18"/>
          <w:lang w:val="sv-SE" w:eastAsia="sv-SE"/>
        </w:rPr>
        <w:t xml:space="preserve">new </w:t>
      </w:r>
      <w:r>
        <w:rPr>
          <w:rFonts w:ascii="Verdana" w:eastAsia="Times New Roman" w:hAnsi="Verdana" w:cs="Arial"/>
          <w:iCs/>
          <w:color w:val="000000" w:themeColor="text1"/>
          <w:sz w:val="18"/>
          <w:szCs w:val="18"/>
          <w:lang w:val="sv-SE" w:eastAsia="sv-SE"/>
        </w:rPr>
        <w:t>housing white paper</w:t>
      </w:r>
      <w:r w:rsidR="0000684B">
        <w:rPr>
          <w:rFonts w:ascii="Verdana" w:eastAsia="Times New Roman" w:hAnsi="Verdana" w:cs="Arial"/>
          <w:iCs/>
          <w:color w:val="000000" w:themeColor="text1"/>
          <w:sz w:val="18"/>
          <w:szCs w:val="18"/>
          <w:lang w:val="sv-SE" w:eastAsia="sv-SE"/>
        </w:rPr>
        <w:t>, the f</w:t>
      </w:r>
      <w:r w:rsidR="007302A9">
        <w:rPr>
          <w:rFonts w:ascii="Verdana" w:eastAsia="Times New Roman" w:hAnsi="Verdana" w:cs="Arial"/>
          <w:iCs/>
          <w:color w:val="000000" w:themeColor="text1"/>
          <w:sz w:val="18"/>
          <w:szCs w:val="18"/>
          <w:lang w:val="sv-SE" w:eastAsia="sv-SE"/>
        </w:rPr>
        <w:t>irst</w:t>
      </w:r>
      <w:r w:rsidR="0000684B">
        <w:rPr>
          <w:rFonts w:ascii="Verdana" w:eastAsia="Times New Roman" w:hAnsi="Verdana" w:cs="Arial"/>
          <w:iCs/>
          <w:color w:val="000000" w:themeColor="text1"/>
          <w:sz w:val="18"/>
          <w:szCs w:val="18"/>
          <w:lang w:val="sv-SE" w:eastAsia="sv-SE"/>
        </w:rPr>
        <w:t xml:space="preserve"> major statement of the May government’s plans for housing. </w:t>
      </w:r>
      <w:r w:rsidR="00191C78">
        <w:rPr>
          <w:rFonts w:ascii="Verdana" w:eastAsia="Times New Roman" w:hAnsi="Verdana" w:cs="Arial"/>
          <w:iCs/>
          <w:color w:val="000000" w:themeColor="text1"/>
          <w:sz w:val="18"/>
          <w:szCs w:val="18"/>
          <w:lang w:val="sv-SE" w:eastAsia="sv-SE"/>
        </w:rPr>
        <w:t>The title alone</w:t>
      </w:r>
      <w:r>
        <w:rPr>
          <w:rFonts w:ascii="Verdana" w:eastAsia="Times New Roman" w:hAnsi="Verdana" w:cs="Arial"/>
          <w:iCs/>
          <w:color w:val="000000" w:themeColor="text1"/>
          <w:sz w:val="18"/>
          <w:szCs w:val="18"/>
          <w:lang w:val="sv-SE" w:eastAsia="sv-SE"/>
        </w:rPr>
        <w:t xml:space="preserve"> </w:t>
      </w:r>
      <w:r w:rsidR="0000684B">
        <w:rPr>
          <w:rFonts w:ascii="Verdana" w:eastAsia="Times New Roman" w:hAnsi="Verdana" w:cs="Arial"/>
          <w:iCs/>
          <w:color w:val="000000" w:themeColor="text1"/>
          <w:sz w:val="18"/>
          <w:szCs w:val="18"/>
          <w:lang w:val="sv-SE" w:eastAsia="sv-SE"/>
        </w:rPr>
        <w:t>is a stark statement of the ex</w:t>
      </w:r>
      <w:r w:rsidR="00FC2CFB">
        <w:rPr>
          <w:rFonts w:ascii="Verdana" w:eastAsia="Times New Roman" w:hAnsi="Verdana" w:cs="Arial"/>
          <w:iCs/>
          <w:color w:val="000000" w:themeColor="text1"/>
          <w:sz w:val="18"/>
          <w:szCs w:val="18"/>
          <w:lang w:val="sv-SE" w:eastAsia="sv-SE"/>
        </w:rPr>
        <w:t>tent</w:t>
      </w:r>
      <w:r w:rsidR="0000684B">
        <w:rPr>
          <w:rFonts w:ascii="Verdana" w:eastAsia="Times New Roman" w:hAnsi="Verdana" w:cs="Arial"/>
          <w:iCs/>
          <w:color w:val="000000" w:themeColor="text1"/>
          <w:sz w:val="18"/>
          <w:szCs w:val="18"/>
          <w:lang w:val="sv-SE" w:eastAsia="sv-SE"/>
        </w:rPr>
        <w:t xml:space="preserve"> of the chall</w:t>
      </w:r>
      <w:r w:rsidR="00DA7803">
        <w:rPr>
          <w:rFonts w:ascii="Verdana" w:eastAsia="Times New Roman" w:hAnsi="Verdana" w:cs="Arial"/>
          <w:iCs/>
          <w:color w:val="000000" w:themeColor="text1"/>
          <w:sz w:val="18"/>
          <w:szCs w:val="18"/>
          <w:lang w:val="sv-SE" w:eastAsia="sv-SE"/>
        </w:rPr>
        <w:t>en</w:t>
      </w:r>
      <w:r w:rsidR="0000684B">
        <w:rPr>
          <w:rFonts w:ascii="Verdana" w:eastAsia="Times New Roman" w:hAnsi="Verdana" w:cs="Arial"/>
          <w:iCs/>
          <w:color w:val="000000" w:themeColor="text1"/>
          <w:sz w:val="18"/>
          <w:szCs w:val="18"/>
          <w:lang w:val="sv-SE" w:eastAsia="sv-SE"/>
        </w:rPr>
        <w:t xml:space="preserve">ge and the government’s appraant ambition: </w:t>
      </w:r>
      <w:r w:rsidRPr="00AD558A">
        <w:rPr>
          <w:rFonts w:ascii="Verdana" w:eastAsia="Times New Roman" w:hAnsi="Verdana" w:cs="Arial"/>
          <w:i/>
          <w:iCs/>
          <w:color w:val="000000" w:themeColor="text1"/>
          <w:sz w:val="18"/>
          <w:szCs w:val="18"/>
          <w:lang w:val="sv-SE" w:eastAsia="sv-SE"/>
        </w:rPr>
        <w:t>Fi</w:t>
      </w:r>
      <w:r w:rsidR="00EB43FD">
        <w:rPr>
          <w:rFonts w:ascii="Verdana" w:eastAsia="Times New Roman" w:hAnsi="Verdana" w:cs="Arial"/>
          <w:i/>
          <w:iCs/>
          <w:color w:val="000000" w:themeColor="text1"/>
          <w:sz w:val="18"/>
          <w:szCs w:val="18"/>
          <w:lang w:val="sv-SE" w:eastAsia="sv-SE"/>
        </w:rPr>
        <w:t>xing our broken housing market</w:t>
      </w:r>
      <w:r w:rsidRPr="00AD558A">
        <w:rPr>
          <w:rFonts w:ascii="Verdana" w:eastAsia="Times New Roman" w:hAnsi="Verdana" w:cs="Arial"/>
          <w:iCs/>
          <w:color w:val="000000" w:themeColor="text1"/>
          <w:sz w:val="18"/>
          <w:szCs w:val="18"/>
          <w:vertAlign w:val="superscript"/>
          <w:lang w:val="sv-SE" w:eastAsia="sv-SE"/>
        </w:rPr>
        <w:footnoteReference w:id="1"/>
      </w:r>
      <w:r w:rsidRPr="00AD558A">
        <w:rPr>
          <w:rFonts w:ascii="Verdana" w:eastAsia="Times New Roman" w:hAnsi="Verdana" w:cs="Arial"/>
          <w:iCs/>
          <w:color w:val="000000" w:themeColor="text1"/>
          <w:sz w:val="18"/>
          <w:szCs w:val="18"/>
          <w:lang w:val="sv-SE" w:eastAsia="sv-SE"/>
        </w:rPr>
        <w:t xml:space="preserve">. </w:t>
      </w:r>
      <w:r w:rsidR="0000684B">
        <w:rPr>
          <w:rFonts w:ascii="Verdana" w:eastAsia="Times New Roman" w:hAnsi="Verdana" w:cs="Arial"/>
          <w:iCs/>
          <w:color w:val="000000" w:themeColor="text1"/>
          <w:sz w:val="18"/>
          <w:szCs w:val="18"/>
          <w:lang w:val="sv-SE" w:eastAsia="sv-SE"/>
        </w:rPr>
        <w:t>However, i</w:t>
      </w:r>
      <w:r>
        <w:rPr>
          <w:rFonts w:ascii="Verdana" w:eastAsia="Times New Roman" w:hAnsi="Verdana" w:cs="Arial"/>
          <w:iCs/>
          <w:color w:val="000000" w:themeColor="text1"/>
          <w:sz w:val="18"/>
          <w:szCs w:val="18"/>
          <w:lang w:val="sv-SE" w:eastAsia="sv-SE"/>
        </w:rPr>
        <w:t>t</w:t>
      </w:r>
      <w:r w:rsidR="00FD73C8">
        <w:rPr>
          <w:rFonts w:ascii="Verdana" w:eastAsia="Times New Roman" w:hAnsi="Verdana" w:cs="Arial"/>
          <w:iCs/>
          <w:color w:val="000000" w:themeColor="text1"/>
          <w:sz w:val="18"/>
          <w:szCs w:val="18"/>
          <w:lang w:val="sv-SE" w:eastAsia="sv-SE"/>
        </w:rPr>
        <w:t xml:space="preserve"> </w:t>
      </w:r>
      <w:r w:rsidR="002D0B3B">
        <w:rPr>
          <w:rFonts w:ascii="Verdana" w:eastAsia="Times New Roman" w:hAnsi="Verdana" w:cs="Arial"/>
          <w:iCs/>
          <w:color w:val="000000" w:themeColor="text1"/>
          <w:sz w:val="18"/>
          <w:szCs w:val="18"/>
          <w:lang w:val="sv-SE" w:eastAsia="sv-SE"/>
        </w:rPr>
        <w:t xml:space="preserve">has </w:t>
      </w:r>
      <w:r w:rsidR="00402292">
        <w:rPr>
          <w:rFonts w:ascii="Verdana" w:eastAsia="Times New Roman" w:hAnsi="Verdana" w:cs="Arial"/>
          <w:iCs/>
          <w:color w:val="000000" w:themeColor="text1"/>
          <w:sz w:val="18"/>
          <w:szCs w:val="18"/>
          <w:lang w:val="sv-SE" w:eastAsia="sv-SE"/>
        </w:rPr>
        <w:t xml:space="preserve">a partial </w:t>
      </w:r>
      <w:r w:rsidR="002D0B3B">
        <w:rPr>
          <w:rFonts w:ascii="Verdana" w:eastAsia="Times New Roman" w:hAnsi="Verdana" w:cs="Arial"/>
          <w:iCs/>
          <w:color w:val="000000" w:themeColor="text1"/>
          <w:sz w:val="18"/>
          <w:szCs w:val="18"/>
          <w:lang w:val="sv-SE" w:eastAsia="sv-SE"/>
        </w:rPr>
        <w:t xml:space="preserve">diagnosis and </w:t>
      </w:r>
      <w:r w:rsidR="00402292">
        <w:rPr>
          <w:rFonts w:ascii="Verdana" w:eastAsia="Times New Roman" w:hAnsi="Verdana" w:cs="Arial"/>
          <w:iCs/>
          <w:color w:val="000000" w:themeColor="text1"/>
          <w:sz w:val="18"/>
          <w:szCs w:val="18"/>
          <w:lang w:val="sv-SE" w:eastAsia="sv-SE"/>
        </w:rPr>
        <w:t>a partial</w:t>
      </w:r>
      <w:r w:rsidR="002D0B3B">
        <w:rPr>
          <w:rFonts w:ascii="Verdana" w:eastAsia="Times New Roman" w:hAnsi="Verdana" w:cs="Arial"/>
          <w:iCs/>
          <w:color w:val="000000" w:themeColor="text1"/>
          <w:sz w:val="18"/>
          <w:szCs w:val="18"/>
          <w:lang w:val="sv-SE" w:eastAsia="sv-SE"/>
        </w:rPr>
        <w:t xml:space="preserve"> </w:t>
      </w:r>
      <w:r w:rsidR="002D0B3B" w:rsidRPr="008B6AB0">
        <w:rPr>
          <w:rFonts w:eastAsia="Times New Roman" w:cs="Arial"/>
          <w:iCs/>
          <w:color w:val="000000" w:themeColor="text1"/>
          <w:lang w:val="sv-SE" w:eastAsia="sv-SE"/>
        </w:rPr>
        <w:t>cure</w:t>
      </w:r>
      <w:r w:rsidR="00A07F24" w:rsidRPr="008B6AB0">
        <w:rPr>
          <w:rFonts w:eastAsia="Times New Roman" w:cs="Arial"/>
          <w:iCs/>
          <w:color w:val="000000" w:themeColor="text1"/>
          <w:lang w:val="sv-SE" w:eastAsia="sv-SE"/>
        </w:rPr>
        <w:t>,</w:t>
      </w:r>
      <w:r w:rsidR="002D0B3B" w:rsidRPr="008B6AB0">
        <w:rPr>
          <w:rFonts w:eastAsia="Times New Roman" w:cs="Arial"/>
          <w:iCs/>
          <w:color w:val="000000" w:themeColor="text1"/>
          <w:lang w:val="sv-SE" w:eastAsia="sv-SE"/>
        </w:rPr>
        <w:t xml:space="preserve"> and </w:t>
      </w:r>
      <w:r w:rsidR="0000684B" w:rsidRPr="008B6AB0">
        <w:rPr>
          <w:rFonts w:eastAsia="Times New Roman" w:cs="Arial"/>
          <w:iCs/>
          <w:color w:val="000000" w:themeColor="text1"/>
          <w:lang w:val="sv-SE" w:eastAsia="sv-SE"/>
        </w:rPr>
        <w:t xml:space="preserve">sadly </w:t>
      </w:r>
      <w:r w:rsidR="00FD73C8" w:rsidRPr="008B6AB0">
        <w:rPr>
          <w:rFonts w:eastAsia="Times New Roman" w:cs="Arial"/>
          <w:iCs/>
          <w:color w:val="000000" w:themeColor="text1"/>
          <w:lang w:val="sv-SE" w:eastAsia="sv-SE"/>
        </w:rPr>
        <w:t xml:space="preserve">will not </w:t>
      </w:r>
      <w:r w:rsidR="0000684B" w:rsidRPr="008B6AB0">
        <w:rPr>
          <w:rFonts w:eastAsia="Times New Roman" w:cs="Arial"/>
          <w:iCs/>
          <w:color w:val="000000" w:themeColor="text1"/>
          <w:lang w:val="sv-SE" w:eastAsia="sv-SE"/>
        </w:rPr>
        <w:t>do what it claims to do on the tin</w:t>
      </w:r>
      <w:r w:rsidRPr="008B6AB0">
        <w:rPr>
          <w:rFonts w:eastAsia="Times New Roman" w:cs="Arial"/>
          <w:iCs/>
          <w:color w:val="000000" w:themeColor="text1"/>
          <w:lang w:val="sv-SE" w:eastAsia="sv-SE"/>
        </w:rPr>
        <w:t>.</w:t>
      </w:r>
    </w:p>
    <w:p w:rsidR="00A07F24" w:rsidRPr="008B6AB0" w:rsidRDefault="00191C78" w:rsidP="00A07F24">
      <w:pPr>
        <w:spacing w:after="0" w:line="240" w:lineRule="auto"/>
        <w:rPr>
          <w:rFonts w:eastAsia="Times New Roman" w:cs="Arial"/>
        </w:rPr>
      </w:pPr>
      <w:r w:rsidRPr="008B6AB0">
        <w:rPr>
          <w:lang w:val="en-IE"/>
        </w:rPr>
        <w:t xml:space="preserve">The white paper </w:t>
      </w:r>
      <w:r w:rsidR="00402292" w:rsidRPr="008B6AB0">
        <w:rPr>
          <w:lang w:val="en-IE"/>
        </w:rPr>
        <w:t xml:space="preserve">focusses on affordability for would-be buyers and </w:t>
      </w:r>
      <w:proofErr w:type="gramStart"/>
      <w:r w:rsidR="00402292" w:rsidRPr="008B6AB0">
        <w:rPr>
          <w:lang w:val="en-IE"/>
        </w:rPr>
        <w:t>tenants</w:t>
      </w:r>
      <w:proofErr w:type="gramEnd"/>
      <w:r w:rsidR="00402292" w:rsidRPr="008B6AB0">
        <w:rPr>
          <w:lang w:val="en-IE"/>
        </w:rPr>
        <w:t xml:space="preserve"> </w:t>
      </w:r>
      <w:proofErr w:type="spellStart"/>
      <w:r w:rsidR="00402292" w:rsidRPr="008B6AB0">
        <w:rPr>
          <w:lang w:val="en-IE"/>
        </w:rPr>
        <w:t>ans</w:t>
      </w:r>
      <w:proofErr w:type="spellEnd"/>
      <w:r w:rsidR="00402292" w:rsidRPr="008B6AB0">
        <w:rPr>
          <w:lang w:val="en-IE"/>
        </w:rPr>
        <w:t xml:space="preserve"> the key </w:t>
      </w:r>
      <w:proofErr w:type="spellStart"/>
      <w:r w:rsidR="00402292" w:rsidRPr="008B6AB0">
        <w:rPr>
          <w:lang w:val="en-IE"/>
        </w:rPr>
        <w:t>porbelm</w:t>
      </w:r>
      <w:proofErr w:type="spellEnd"/>
      <w:r w:rsidR="00402292" w:rsidRPr="008B6AB0">
        <w:rPr>
          <w:lang w:val="en-IE"/>
        </w:rPr>
        <w:t xml:space="preserve">, and </w:t>
      </w:r>
      <w:r w:rsidR="00725209" w:rsidRPr="008B6AB0">
        <w:rPr>
          <w:lang w:val="en-IE"/>
        </w:rPr>
        <w:t xml:space="preserve">addressing </w:t>
      </w:r>
      <w:r w:rsidRPr="008B6AB0">
        <w:rPr>
          <w:lang w:val="en-IE"/>
        </w:rPr>
        <w:t>low supply of new housing</w:t>
      </w:r>
      <w:r w:rsidR="00402292" w:rsidRPr="008B6AB0">
        <w:rPr>
          <w:lang w:val="en-IE"/>
        </w:rPr>
        <w:t xml:space="preserve"> as the key </w:t>
      </w:r>
      <w:proofErr w:type="spellStart"/>
      <w:r w:rsidR="00402292" w:rsidRPr="008B6AB0">
        <w:rPr>
          <w:lang w:val="en-IE"/>
        </w:rPr>
        <w:t>soluton</w:t>
      </w:r>
      <w:proofErr w:type="spellEnd"/>
      <w:r w:rsidRPr="008B6AB0">
        <w:rPr>
          <w:lang w:val="en-IE"/>
        </w:rPr>
        <w:t xml:space="preserve">. </w:t>
      </w:r>
      <w:r w:rsidR="00A07F24" w:rsidRPr="008B6AB0">
        <w:rPr>
          <w:rFonts w:eastAsia="Times New Roman" w:cs="Arial"/>
        </w:rPr>
        <w:t xml:space="preserve">The white paper argues that </w:t>
      </w:r>
      <w:proofErr w:type="gramStart"/>
      <w:r w:rsidR="00A07F24" w:rsidRPr="008B6AB0">
        <w:rPr>
          <w:rFonts w:eastAsia="Times New Roman" w:cs="Arial"/>
        </w:rPr>
        <w:t>says,</w:t>
      </w:r>
      <w:proofErr w:type="gramEnd"/>
      <w:r w:rsidR="00A07F24" w:rsidRPr="008B6AB0">
        <w:rPr>
          <w:rFonts w:eastAsia="Times New Roman" w:cs="Arial"/>
        </w:rPr>
        <w:t xml:space="preserve"> the problem is “very simple”: undersupply leads </w:t>
      </w:r>
      <w:r w:rsidR="00A07F24" w:rsidRPr="008B6AB0">
        <w:rPr>
          <w:rFonts w:eastAsia="Times New Roman" w:cs="Arial"/>
        </w:rPr>
        <w:t xml:space="preserve">by a very simple economic model to </w:t>
      </w:r>
      <w:r w:rsidR="00A07F24" w:rsidRPr="008B6AB0">
        <w:rPr>
          <w:rFonts w:eastAsia="Times New Roman" w:cs="Arial"/>
        </w:rPr>
        <w:t xml:space="preserve">higher pricesp9. </w:t>
      </w:r>
    </w:p>
    <w:p w:rsidR="00402292" w:rsidRPr="008B6AB0" w:rsidRDefault="00402292" w:rsidP="0052528D">
      <w:pPr>
        <w:spacing w:before="120" w:after="120" w:line="240" w:lineRule="auto"/>
        <w:jc w:val="both"/>
        <w:rPr>
          <w:lang w:val="en-IE"/>
        </w:rPr>
      </w:pPr>
    </w:p>
    <w:p w:rsidR="0052528D" w:rsidRPr="0052528D" w:rsidRDefault="0000684B" w:rsidP="0052528D">
      <w:pPr>
        <w:spacing w:before="120" w:after="120" w:line="240" w:lineRule="auto"/>
        <w:jc w:val="both"/>
        <w:rPr>
          <w:rFonts w:ascii="Verdana" w:hAnsi="Verdana"/>
          <w:sz w:val="18"/>
          <w:szCs w:val="18"/>
          <w:lang w:val="en-IE"/>
        </w:rPr>
      </w:pPr>
      <w:r>
        <w:rPr>
          <w:rFonts w:ascii="Verdana" w:hAnsi="Verdana"/>
          <w:sz w:val="18"/>
          <w:szCs w:val="18"/>
          <w:lang w:val="en-IE"/>
        </w:rPr>
        <w:t>As we all know all too well, n</w:t>
      </w:r>
      <w:r w:rsidR="00191C78" w:rsidRPr="00191C78">
        <w:rPr>
          <w:rFonts w:ascii="Verdana" w:hAnsi="Verdana"/>
          <w:sz w:val="18"/>
          <w:szCs w:val="18"/>
          <w:lang w:val="en-IE"/>
        </w:rPr>
        <w:t xml:space="preserve">ew housebuilding has not matched estimates of need in the UK for at least 20 years. </w:t>
      </w:r>
      <w:r w:rsidR="00A07F24">
        <w:rPr>
          <w:rFonts w:ascii="Verdana" w:hAnsi="Verdana"/>
          <w:sz w:val="18"/>
          <w:szCs w:val="18"/>
          <w:lang w:val="en-IE"/>
        </w:rPr>
        <w:t>W</w:t>
      </w:r>
      <w:r w:rsidR="0052528D" w:rsidRPr="0052528D">
        <w:rPr>
          <w:rFonts w:ascii="Verdana" w:hAnsi="Verdana"/>
          <w:sz w:val="18"/>
          <w:szCs w:val="18"/>
          <w:lang w:val="en-IE"/>
        </w:rPr>
        <w:t>hile there is widespread consensus about the extent of undersupply, there is less agreement about what causes it, what it does, and how to overcome it</w:t>
      </w:r>
      <w:r w:rsidR="0052528D" w:rsidRPr="0052528D">
        <w:rPr>
          <w:rFonts w:ascii="Verdana" w:hAnsi="Verdana"/>
          <w:sz w:val="18"/>
          <w:szCs w:val="18"/>
          <w:vertAlign w:val="superscript"/>
          <w:lang w:val="en-IE"/>
        </w:rPr>
        <w:footnoteReference w:id="2"/>
      </w:r>
      <w:r w:rsidR="0052528D" w:rsidRPr="0052528D">
        <w:rPr>
          <w:rFonts w:ascii="Verdana" w:hAnsi="Verdana"/>
          <w:sz w:val="18"/>
          <w:szCs w:val="18"/>
          <w:lang w:val="en-IE"/>
        </w:rPr>
        <w:t xml:space="preserve">. </w:t>
      </w:r>
      <w:r w:rsidR="00725209">
        <w:rPr>
          <w:rFonts w:ascii="Verdana" w:hAnsi="Verdana"/>
          <w:sz w:val="18"/>
          <w:szCs w:val="18"/>
          <w:lang w:val="en-IE"/>
        </w:rPr>
        <w:t>T</w:t>
      </w:r>
      <w:r w:rsidR="0052528D" w:rsidRPr="0052528D">
        <w:rPr>
          <w:rFonts w:ascii="Verdana" w:hAnsi="Verdana"/>
          <w:sz w:val="18"/>
          <w:szCs w:val="18"/>
          <w:lang w:val="en-IE"/>
        </w:rPr>
        <w:t>he planning system has been blamed</w:t>
      </w:r>
      <w:r w:rsidR="00725209">
        <w:rPr>
          <w:rFonts w:ascii="Verdana" w:hAnsi="Verdana"/>
          <w:sz w:val="18"/>
          <w:szCs w:val="18"/>
          <w:lang w:val="en-IE"/>
        </w:rPr>
        <w:t xml:space="preserve"> for over a de</w:t>
      </w:r>
      <w:r>
        <w:rPr>
          <w:rFonts w:ascii="Verdana" w:hAnsi="Verdana"/>
          <w:sz w:val="18"/>
          <w:szCs w:val="18"/>
          <w:lang w:val="en-IE"/>
        </w:rPr>
        <w:t>ca</w:t>
      </w:r>
      <w:r w:rsidR="00725209">
        <w:rPr>
          <w:rFonts w:ascii="Verdana" w:hAnsi="Verdana"/>
          <w:sz w:val="18"/>
          <w:szCs w:val="18"/>
          <w:lang w:val="en-IE"/>
        </w:rPr>
        <w:t>de</w:t>
      </w:r>
      <w:r w:rsidR="0052528D" w:rsidRPr="0052528D">
        <w:rPr>
          <w:rFonts w:ascii="Verdana" w:hAnsi="Verdana"/>
          <w:sz w:val="18"/>
          <w:szCs w:val="18"/>
          <w:vertAlign w:val="superscript"/>
          <w:lang w:val="en-IE"/>
        </w:rPr>
        <w:footnoteReference w:id="3"/>
      </w:r>
      <w:r w:rsidR="0052528D">
        <w:rPr>
          <w:rFonts w:ascii="Verdana" w:hAnsi="Verdana"/>
          <w:sz w:val="18"/>
          <w:szCs w:val="18"/>
          <w:lang w:val="en-IE"/>
        </w:rPr>
        <w:t xml:space="preserve">. </w:t>
      </w:r>
      <w:r w:rsidR="005557B5">
        <w:rPr>
          <w:rFonts w:ascii="Verdana" w:hAnsi="Verdana"/>
          <w:sz w:val="18"/>
          <w:szCs w:val="18"/>
          <w:lang w:val="en-IE"/>
        </w:rPr>
        <w:t>L</w:t>
      </w:r>
      <w:r w:rsidR="0052528D" w:rsidRPr="0052528D">
        <w:rPr>
          <w:rFonts w:ascii="Verdana" w:hAnsi="Verdana"/>
          <w:sz w:val="18"/>
          <w:szCs w:val="18"/>
          <w:lang w:val="en-IE"/>
        </w:rPr>
        <w:t>and supply, the cost of infrastructure, and the monopolistic structure of the development industry have also been identified</w:t>
      </w:r>
      <w:r w:rsidR="0052528D" w:rsidRPr="0052528D">
        <w:rPr>
          <w:rFonts w:ascii="Verdana" w:hAnsi="Verdana"/>
          <w:sz w:val="18"/>
          <w:szCs w:val="18"/>
          <w:vertAlign w:val="superscript"/>
          <w:lang w:val="en-IE"/>
        </w:rPr>
        <w:footnoteReference w:id="4"/>
      </w:r>
      <w:r w:rsidR="0052528D" w:rsidRPr="0052528D">
        <w:rPr>
          <w:rFonts w:ascii="Verdana" w:hAnsi="Verdana"/>
          <w:sz w:val="18"/>
          <w:szCs w:val="18"/>
          <w:lang w:val="en-IE"/>
        </w:rPr>
        <w:t xml:space="preserve">. </w:t>
      </w:r>
      <w:r w:rsidR="005557B5">
        <w:rPr>
          <w:rFonts w:ascii="Verdana" w:hAnsi="Verdana"/>
          <w:sz w:val="18"/>
          <w:szCs w:val="18"/>
          <w:lang w:val="en-IE"/>
        </w:rPr>
        <w:t>However, a</w:t>
      </w:r>
      <w:r w:rsidR="0052528D" w:rsidRPr="0052528D">
        <w:rPr>
          <w:rFonts w:ascii="Verdana" w:hAnsi="Verdana"/>
          <w:sz w:val="18"/>
          <w:szCs w:val="18"/>
          <w:lang w:val="en-IE"/>
        </w:rPr>
        <w:t xml:space="preserve"> report by Shelter and KPMG said, “central government capital grant is the most straight forward, practical and efficient method for stimulating building”</w:t>
      </w:r>
      <w:r w:rsidR="0052528D" w:rsidRPr="0052528D">
        <w:rPr>
          <w:rFonts w:ascii="Verdana" w:hAnsi="Verdana"/>
          <w:sz w:val="18"/>
          <w:szCs w:val="18"/>
          <w:vertAlign w:val="superscript"/>
          <w:lang w:val="en-IE"/>
        </w:rPr>
        <w:footnoteReference w:id="5"/>
      </w:r>
      <w:r w:rsidR="0052528D" w:rsidRPr="0052528D">
        <w:rPr>
          <w:rFonts w:ascii="Verdana" w:hAnsi="Verdana"/>
          <w:sz w:val="18"/>
          <w:szCs w:val="18"/>
          <w:lang w:val="en-IE"/>
        </w:rPr>
        <w:t xml:space="preserve">. </w:t>
      </w:r>
      <w:r w:rsidR="002B6A95">
        <w:rPr>
          <w:rFonts w:ascii="Verdana" w:hAnsi="Verdana"/>
          <w:sz w:val="18"/>
          <w:szCs w:val="18"/>
          <w:lang w:val="en-IE"/>
        </w:rPr>
        <w:t>S</w:t>
      </w:r>
      <w:r w:rsidR="0052528D" w:rsidRPr="0052528D">
        <w:rPr>
          <w:rFonts w:ascii="Verdana" w:hAnsi="Verdana"/>
          <w:sz w:val="18"/>
          <w:szCs w:val="18"/>
          <w:lang w:val="en-IE"/>
        </w:rPr>
        <w:t xml:space="preserve">ome have begun to </w:t>
      </w:r>
      <w:r>
        <w:rPr>
          <w:rFonts w:ascii="Verdana" w:hAnsi="Verdana"/>
          <w:sz w:val="18"/>
          <w:szCs w:val="18"/>
          <w:lang w:val="en-IE"/>
        </w:rPr>
        <w:t>suggest</w:t>
      </w:r>
      <w:r w:rsidR="0052528D" w:rsidRPr="0052528D">
        <w:rPr>
          <w:rFonts w:ascii="Verdana" w:hAnsi="Verdana"/>
          <w:sz w:val="18"/>
          <w:szCs w:val="18"/>
          <w:lang w:val="en-IE"/>
        </w:rPr>
        <w:t xml:space="preserve"> that unmet need could be due to poor distribution of existing housing stock rather than undersupply</w:t>
      </w:r>
      <w:r w:rsidR="0052528D" w:rsidRPr="0052528D">
        <w:rPr>
          <w:rFonts w:ascii="Verdana" w:hAnsi="Verdana"/>
          <w:sz w:val="18"/>
          <w:szCs w:val="18"/>
          <w:vertAlign w:val="superscript"/>
          <w:lang w:val="en-IE"/>
        </w:rPr>
        <w:footnoteReference w:id="6"/>
      </w:r>
      <w:r w:rsidR="0052528D" w:rsidRPr="0052528D">
        <w:rPr>
          <w:rFonts w:ascii="Verdana" w:hAnsi="Verdana"/>
          <w:sz w:val="18"/>
          <w:szCs w:val="18"/>
          <w:lang w:val="en-IE"/>
        </w:rPr>
        <w:t>.</w:t>
      </w:r>
    </w:p>
    <w:p w:rsidR="0052528D" w:rsidRDefault="0052528D" w:rsidP="0052528D">
      <w:pPr>
        <w:spacing w:before="120" w:after="120" w:line="240" w:lineRule="auto"/>
        <w:jc w:val="both"/>
        <w:rPr>
          <w:rFonts w:ascii="Verdana" w:hAnsi="Verdana"/>
          <w:sz w:val="18"/>
          <w:szCs w:val="18"/>
          <w:lang w:val="en-IE"/>
        </w:rPr>
      </w:pPr>
      <w:r w:rsidRPr="0052528D">
        <w:rPr>
          <w:rFonts w:ascii="Verdana" w:hAnsi="Verdana"/>
          <w:sz w:val="18"/>
          <w:szCs w:val="18"/>
          <w:lang w:val="en-IE"/>
        </w:rPr>
        <w:t>Following schemes aimed to get the market started after the G</w:t>
      </w:r>
      <w:r w:rsidR="002B6A95">
        <w:rPr>
          <w:rFonts w:ascii="Verdana" w:hAnsi="Verdana"/>
          <w:sz w:val="18"/>
          <w:szCs w:val="18"/>
          <w:lang w:val="en-IE"/>
        </w:rPr>
        <w:t>lobal Financial Crisis, Coal</w:t>
      </w:r>
      <w:r w:rsidR="00C25CEF">
        <w:rPr>
          <w:rFonts w:ascii="Verdana" w:hAnsi="Verdana"/>
          <w:sz w:val="18"/>
          <w:szCs w:val="18"/>
          <w:lang w:val="en-IE"/>
        </w:rPr>
        <w:t>i</w:t>
      </w:r>
      <w:r w:rsidR="002B6A95">
        <w:rPr>
          <w:rFonts w:ascii="Verdana" w:hAnsi="Verdana"/>
          <w:sz w:val="18"/>
          <w:szCs w:val="18"/>
          <w:lang w:val="en-IE"/>
        </w:rPr>
        <w:t>tion and Conserva</w:t>
      </w:r>
      <w:r w:rsidR="00C25CEF">
        <w:rPr>
          <w:rFonts w:ascii="Verdana" w:hAnsi="Verdana"/>
          <w:sz w:val="18"/>
          <w:szCs w:val="18"/>
          <w:lang w:val="en-IE"/>
        </w:rPr>
        <w:t>t</w:t>
      </w:r>
      <w:r w:rsidR="002B6A95">
        <w:rPr>
          <w:rFonts w:ascii="Verdana" w:hAnsi="Verdana"/>
          <w:sz w:val="18"/>
          <w:szCs w:val="18"/>
          <w:lang w:val="en-IE"/>
        </w:rPr>
        <w:t xml:space="preserve">ive </w:t>
      </w:r>
      <w:r w:rsidRPr="0052528D">
        <w:rPr>
          <w:rFonts w:ascii="Verdana" w:hAnsi="Verdana"/>
          <w:sz w:val="18"/>
          <w:szCs w:val="18"/>
          <w:lang w:val="en-IE"/>
        </w:rPr>
        <w:t xml:space="preserve">initiatives to deal with underlying problems </w:t>
      </w:r>
      <w:r w:rsidR="0000684B">
        <w:rPr>
          <w:rFonts w:ascii="Verdana" w:hAnsi="Verdana"/>
          <w:sz w:val="18"/>
          <w:szCs w:val="18"/>
          <w:lang w:val="en-IE"/>
        </w:rPr>
        <w:t xml:space="preserve">have already </w:t>
      </w:r>
      <w:r w:rsidRPr="0052528D">
        <w:rPr>
          <w:rFonts w:ascii="Verdana" w:hAnsi="Verdana"/>
          <w:sz w:val="18"/>
          <w:szCs w:val="18"/>
          <w:lang w:val="en-IE"/>
        </w:rPr>
        <w:t>include</w:t>
      </w:r>
      <w:r w:rsidR="0000684B">
        <w:rPr>
          <w:rFonts w:ascii="Verdana" w:hAnsi="Verdana"/>
          <w:sz w:val="18"/>
          <w:szCs w:val="18"/>
          <w:lang w:val="en-IE"/>
        </w:rPr>
        <w:t>d</w:t>
      </w:r>
      <w:r w:rsidRPr="0052528D">
        <w:rPr>
          <w:rFonts w:ascii="Verdana" w:hAnsi="Verdana"/>
          <w:sz w:val="18"/>
          <w:szCs w:val="18"/>
          <w:lang w:val="en-IE"/>
        </w:rPr>
        <w:t xml:space="preserve"> the New Homes Bonus</w:t>
      </w:r>
      <w:r w:rsidRPr="0052528D">
        <w:rPr>
          <w:rFonts w:ascii="Verdana" w:hAnsi="Verdana"/>
          <w:sz w:val="18"/>
          <w:szCs w:val="18"/>
          <w:vertAlign w:val="superscript"/>
          <w:lang w:val="en-IE"/>
        </w:rPr>
        <w:footnoteReference w:id="7"/>
      </w:r>
      <w:r w:rsidRPr="0052528D">
        <w:rPr>
          <w:rFonts w:ascii="Verdana" w:hAnsi="Verdana"/>
          <w:sz w:val="18"/>
          <w:szCs w:val="18"/>
          <w:lang w:val="en-IE"/>
        </w:rPr>
        <w:t>, the idea of central government commissioning homes directly, enabling local authorities to build some homes up to a narrow borrowing limit, delayed payment on purchase of public land, attempt to encourage institutional investment in new homes for private renting, and various small funds to help wit</w:t>
      </w:r>
      <w:r w:rsidR="002B6A95">
        <w:rPr>
          <w:rFonts w:ascii="Verdana" w:hAnsi="Verdana"/>
          <w:sz w:val="18"/>
          <w:szCs w:val="18"/>
          <w:lang w:val="en-IE"/>
        </w:rPr>
        <w:t>h infrastructure costs, to bring</w:t>
      </w:r>
      <w:r w:rsidRPr="0052528D">
        <w:rPr>
          <w:rFonts w:ascii="Verdana" w:hAnsi="Verdana"/>
          <w:sz w:val="18"/>
          <w:szCs w:val="18"/>
          <w:lang w:val="en-IE"/>
        </w:rPr>
        <w:t xml:space="preserve"> empty homes into use, and to assist self-builders</w:t>
      </w:r>
      <w:r w:rsidRPr="0052528D">
        <w:rPr>
          <w:rFonts w:ascii="Verdana" w:hAnsi="Verdana"/>
          <w:sz w:val="18"/>
          <w:szCs w:val="18"/>
          <w:vertAlign w:val="superscript"/>
          <w:lang w:val="en-IE"/>
        </w:rPr>
        <w:footnoteReference w:id="8"/>
      </w:r>
      <w:r w:rsidRPr="0052528D">
        <w:rPr>
          <w:rFonts w:ascii="Verdana" w:hAnsi="Verdana"/>
          <w:sz w:val="18"/>
          <w:szCs w:val="18"/>
          <w:lang w:val="en-IE"/>
        </w:rPr>
        <w:t xml:space="preserve">, as well as initiatives to support people into home ownership (see below). The annual number of net additional homes began to creep up in 2015/16, </w:t>
      </w:r>
      <w:r w:rsidR="0000684B">
        <w:rPr>
          <w:rFonts w:ascii="Verdana" w:hAnsi="Verdana"/>
          <w:sz w:val="18"/>
          <w:szCs w:val="18"/>
          <w:lang w:val="en-IE"/>
        </w:rPr>
        <w:t xml:space="preserve">although </w:t>
      </w:r>
      <w:r w:rsidR="000E4570">
        <w:rPr>
          <w:rFonts w:ascii="Verdana" w:hAnsi="Verdana"/>
          <w:sz w:val="18"/>
          <w:szCs w:val="18"/>
          <w:lang w:val="en-IE"/>
        </w:rPr>
        <w:t xml:space="preserve">it was </w:t>
      </w:r>
      <w:r w:rsidR="0000684B">
        <w:rPr>
          <w:rFonts w:ascii="Verdana" w:hAnsi="Verdana"/>
          <w:sz w:val="18"/>
          <w:szCs w:val="18"/>
          <w:lang w:val="en-IE"/>
        </w:rPr>
        <w:t>still well off targ</w:t>
      </w:r>
      <w:r w:rsidR="00C25CEF">
        <w:rPr>
          <w:rFonts w:ascii="Verdana" w:hAnsi="Verdana"/>
          <w:sz w:val="18"/>
          <w:szCs w:val="18"/>
          <w:lang w:val="en-IE"/>
        </w:rPr>
        <w:t>et</w:t>
      </w:r>
      <w:r w:rsidRPr="0052528D">
        <w:rPr>
          <w:rFonts w:ascii="Verdana" w:hAnsi="Verdana"/>
          <w:sz w:val="18"/>
          <w:szCs w:val="18"/>
          <w:vertAlign w:val="superscript"/>
          <w:lang w:val="en-IE"/>
        </w:rPr>
        <w:footnoteReference w:id="9"/>
      </w:r>
      <w:r w:rsidRPr="0052528D">
        <w:rPr>
          <w:rFonts w:ascii="Verdana" w:hAnsi="Verdana"/>
          <w:sz w:val="18"/>
          <w:szCs w:val="18"/>
          <w:lang w:val="en-IE"/>
        </w:rPr>
        <w:t xml:space="preserve">. </w:t>
      </w:r>
    </w:p>
    <w:p w:rsidR="0052528D" w:rsidRPr="0052528D" w:rsidRDefault="0052528D" w:rsidP="0052528D">
      <w:pPr>
        <w:spacing w:before="120" w:after="120" w:line="240" w:lineRule="auto"/>
        <w:jc w:val="both"/>
        <w:rPr>
          <w:rFonts w:ascii="Verdana" w:hAnsi="Verdana"/>
          <w:sz w:val="18"/>
          <w:szCs w:val="18"/>
          <w:lang w:val="en-IE"/>
        </w:rPr>
      </w:pPr>
      <w:r w:rsidRPr="0052528D">
        <w:rPr>
          <w:rFonts w:ascii="Verdana" w:hAnsi="Verdana"/>
          <w:sz w:val="18"/>
          <w:szCs w:val="18"/>
          <w:lang w:val="en-IE"/>
        </w:rPr>
        <w:t xml:space="preserve">The </w:t>
      </w:r>
      <w:r w:rsidR="0000684B">
        <w:rPr>
          <w:rFonts w:ascii="Verdana" w:hAnsi="Verdana"/>
          <w:sz w:val="18"/>
          <w:szCs w:val="18"/>
          <w:lang w:val="en-IE"/>
        </w:rPr>
        <w:t>2017</w:t>
      </w:r>
      <w:r w:rsidRPr="0052528D">
        <w:rPr>
          <w:rFonts w:ascii="Verdana" w:hAnsi="Verdana"/>
          <w:sz w:val="18"/>
          <w:szCs w:val="18"/>
          <w:lang w:val="en-IE"/>
        </w:rPr>
        <w:t xml:space="preserve"> white paper changes emphasis somewhat. It explicitly identifies the building industry as part of the problem</w:t>
      </w:r>
      <w:r>
        <w:rPr>
          <w:rFonts w:ascii="Verdana" w:hAnsi="Verdana"/>
          <w:sz w:val="18"/>
          <w:szCs w:val="18"/>
          <w:lang w:val="en-IE"/>
        </w:rPr>
        <w:t>: the</w:t>
      </w:r>
      <w:r w:rsidRPr="0052528D">
        <w:rPr>
          <w:rFonts w:ascii="Verdana" w:hAnsi="Verdana"/>
          <w:sz w:val="18"/>
          <w:szCs w:val="18"/>
          <w:lang w:val="en-IE"/>
        </w:rPr>
        <w:t xml:space="preserve"> small number of companies, lack of innovation, and motives for delaying building</w:t>
      </w:r>
      <w:r w:rsidR="002B6A95">
        <w:rPr>
          <w:rFonts w:ascii="Verdana" w:hAnsi="Verdana"/>
          <w:sz w:val="18"/>
          <w:szCs w:val="18"/>
          <w:lang w:val="en-IE"/>
        </w:rPr>
        <w:t xml:space="preserve"> even where there is permission</w:t>
      </w:r>
      <w:r w:rsidRPr="0052528D">
        <w:rPr>
          <w:rFonts w:ascii="Verdana" w:hAnsi="Verdana" w:cs="Arial"/>
          <w:iCs/>
          <w:color w:val="000000" w:themeColor="text1"/>
          <w:sz w:val="18"/>
          <w:szCs w:val="18"/>
          <w:vertAlign w:val="superscript"/>
          <w:lang w:val="en-IE"/>
        </w:rPr>
        <w:footnoteReference w:id="10"/>
      </w:r>
      <w:r w:rsidRPr="0052528D">
        <w:rPr>
          <w:rFonts w:ascii="Verdana" w:hAnsi="Verdana" w:cs="Arial"/>
          <w:iCs/>
          <w:color w:val="000000" w:themeColor="text1"/>
          <w:sz w:val="18"/>
          <w:szCs w:val="18"/>
          <w:lang w:val="en-IE"/>
        </w:rPr>
        <w:t xml:space="preserve">. </w:t>
      </w:r>
      <w:r w:rsidRPr="0052528D">
        <w:rPr>
          <w:rFonts w:ascii="Verdana" w:hAnsi="Verdana"/>
          <w:sz w:val="18"/>
          <w:szCs w:val="18"/>
          <w:lang w:val="en-IE"/>
        </w:rPr>
        <w:t xml:space="preserve">In contrast to the previous governments, which saw planners and </w:t>
      </w:r>
      <w:r w:rsidRPr="0052528D">
        <w:rPr>
          <w:rFonts w:ascii="Verdana" w:hAnsi="Verdana"/>
          <w:sz w:val="18"/>
          <w:szCs w:val="18"/>
          <w:lang w:val="en-IE"/>
        </w:rPr>
        <w:lastRenderedPageBreak/>
        <w:t xml:space="preserve">planning as an obstruction to the market, the May government </w:t>
      </w:r>
      <w:r>
        <w:rPr>
          <w:rFonts w:ascii="Verdana" w:hAnsi="Verdana"/>
          <w:sz w:val="18"/>
          <w:szCs w:val="18"/>
          <w:lang w:val="en-IE"/>
        </w:rPr>
        <w:t>points to</w:t>
      </w:r>
      <w:r w:rsidRPr="0052528D">
        <w:rPr>
          <w:rFonts w:ascii="Verdana" w:hAnsi="Verdana"/>
          <w:sz w:val="18"/>
          <w:szCs w:val="18"/>
          <w:lang w:val="en-IE"/>
        </w:rPr>
        <w:t xml:space="preserve"> failure by local </w:t>
      </w:r>
      <w:proofErr w:type="spellStart"/>
      <w:r w:rsidRPr="0052528D">
        <w:rPr>
          <w:rFonts w:ascii="Verdana" w:hAnsi="Verdana"/>
          <w:sz w:val="18"/>
          <w:szCs w:val="18"/>
          <w:lang w:val="en-IE"/>
        </w:rPr>
        <w:t>gove</w:t>
      </w:r>
      <w:proofErr w:type="spellEnd"/>
      <w:r w:rsidR="005557B5">
        <w:rPr>
          <w:rFonts w:ascii="Verdana" w:hAnsi="Verdana"/>
          <w:sz w:val="18"/>
          <w:szCs w:val="18"/>
          <w:lang w:val="en-IE"/>
        </w:rPr>
        <w:t>*</w:t>
      </w:r>
      <w:r w:rsidR="002B6A95">
        <w:rPr>
          <w:rFonts w:ascii="Verdana" w:hAnsi="Verdana"/>
          <w:sz w:val="18"/>
          <w:szCs w:val="18"/>
          <w:lang w:val="en-IE"/>
        </w:rPr>
        <w:t>The w</w:t>
      </w:r>
      <w:r>
        <w:rPr>
          <w:rFonts w:ascii="Verdana" w:hAnsi="Verdana"/>
          <w:sz w:val="18"/>
          <w:szCs w:val="18"/>
          <w:lang w:val="en-IE"/>
        </w:rPr>
        <w:t xml:space="preserve">hite paper </w:t>
      </w:r>
      <w:r w:rsidRPr="0052528D">
        <w:rPr>
          <w:rFonts w:ascii="Verdana" w:hAnsi="Verdana"/>
          <w:sz w:val="18"/>
          <w:szCs w:val="18"/>
          <w:lang w:val="en-IE"/>
        </w:rPr>
        <w:t>will require local authorities to make plans to meet targets</w:t>
      </w:r>
      <w:r w:rsidRPr="0052528D">
        <w:rPr>
          <w:rFonts w:ascii="Verdana" w:hAnsi="Verdana" w:cs="Arial"/>
          <w:iCs/>
          <w:color w:val="000000" w:themeColor="text1"/>
          <w:sz w:val="18"/>
          <w:szCs w:val="18"/>
          <w:lang w:val="en-IE"/>
        </w:rPr>
        <w:t>, and s</w:t>
      </w:r>
      <w:r w:rsidRPr="0052528D">
        <w:rPr>
          <w:rFonts w:ascii="Verdana" w:hAnsi="Verdana"/>
          <w:sz w:val="18"/>
          <w:szCs w:val="18"/>
          <w:lang w:val="en-IE"/>
        </w:rPr>
        <w:t>uggests further reductions in planning controls on new housing development, particularly in Green Belt areas</w:t>
      </w:r>
      <w:r w:rsidRPr="0052528D">
        <w:rPr>
          <w:rFonts w:ascii="Verdana" w:hAnsi="Verdana" w:cs="Arial"/>
          <w:iCs/>
          <w:color w:val="000000" w:themeColor="text1"/>
          <w:sz w:val="18"/>
          <w:szCs w:val="18"/>
          <w:vertAlign w:val="superscript"/>
          <w:lang w:val="en-IE"/>
        </w:rPr>
        <w:footnoteReference w:id="11"/>
      </w:r>
      <w:r w:rsidRPr="0052528D">
        <w:rPr>
          <w:rFonts w:ascii="Verdana" w:hAnsi="Verdana" w:cs="Arial"/>
          <w:iCs/>
          <w:color w:val="000000" w:themeColor="text1"/>
          <w:sz w:val="18"/>
          <w:szCs w:val="18"/>
          <w:lang w:val="en-IE"/>
        </w:rPr>
        <w:t>. It suggests policy to encourage smaller private companies, housing associations and even councils as b</w:t>
      </w:r>
      <w:r w:rsidR="00191C78">
        <w:rPr>
          <w:rFonts w:ascii="Verdana" w:hAnsi="Verdana" w:cs="Arial"/>
          <w:iCs/>
          <w:color w:val="000000" w:themeColor="text1"/>
          <w:sz w:val="18"/>
          <w:szCs w:val="18"/>
          <w:lang w:val="en-IE"/>
        </w:rPr>
        <w:t>ui</w:t>
      </w:r>
      <w:r w:rsidRPr="0052528D">
        <w:rPr>
          <w:rFonts w:ascii="Verdana" w:hAnsi="Verdana" w:cs="Arial"/>
          <w:iCs/>
          <w:color w:val="000000" w:themeColor="text1"/>
          <w:sz w:val="18"/>
          <w:szCs w:val="18"/>
          <w:lang w:val="en-IE"/>
        </w:rPr>
        <w:t>lders.</w:t>
      </w:r>
      <w:r w:rsidR="0000684B">
        <w:rPr>
          <w:rFonts w:ascii="Verdana" w:hAnsi="Verdana" w:cs="Arial"/>
          <w:iCs/>
          <w:color w:val="000000" w:themeColor="text1"/>
          <w:sz w:val="18"/>
          <w:szCs w:val="18"/>
          <w:lang w:val="en-IE"/>
        </w:rPr>
        <w:t xml:space="preserve"> [</w:t>
      </w:r>
      <w:proofErr w:type="gramStart"/>
      <w:r w:rsidR="0000684B">
        <w:rPr>
          <w:rFonts w:ascii="Verdana" w:hAnsi="Verdana" w:cs="Arial"/>
          <w:iCs/>
          <w:color w:val="000000" w:themeColor="text1"/>
          <w:sz w:val="18"/>
          <w:szCs w:val="18"/>
          <w:lang w:val="en-IE"/>
        </w:rPr>
        <w:t>more</w:t>
      </w:r>
      <w:proofErr w:type="gramEnd"/>
      <w:r w:rsidR="0000684B">
        <w:rPr>
          <w:rFonts w:ascii="Verdana" w:hAnsi="Verdana" w:cs="Arial"/>
          <w:iCs/>
          <w:color w:val="000000" w:themeColor="text1"/>
          <w:sz w:val="18"/>
          <w:szCs w:val="18"/>
          <w:lang w:val="en-IE"/>
        </w:rPr>
        <w:t>??]</w:t>
      </w:r>
    </w:p>
    <w:p w:rsidR="0020052D" w:rsidRPr="0020052D" w:rsidRDefault="00191C78" w:rsidP="0020052D">
      <w:pPr>
        <w:spacing w:before="96" w:beforeAutospacing="1" w:after="100" w:afterAutospacing="1" w:line="240" w:lineRule="auto"/>
        <w:jc w:val="both"/>
        <w:textAlignment w:val="baseline"/>
        <w:rPr>
          <w:rFonts w:ascii="Verdana" w:eastAsia="Times New Roman" w:hAnsi="Verdana" w:cs="Arial"/>
          <w:iCs/>
          <w:color w:val="000000" w:themeColor="text1"/>
          <w:sz w:val="18"/>
          <w:szCs w:val="18"/>
          <w:lang w:val="sv-SE" w:eastAsia="sv-SE"/>
        </w:rPr>
      </w:pPr>
      <w:r>
        <w:rPr>
          <w:rFonts w:ascii="Verdana" w:eastAsia="Times New Roman" w:hAnsi="Verdana" w:cs="Arial"/>
          <w:iCs/>
          <w:color w:val="000000" w:themeColor="text1"/>
          <w:sz w:val="18"/>
          <w:szCs w:val="18"/>
          <w:lang w:val="sv-SE" w:eastAsia="sv-SE"/>
        </w:rPr>
        <w:t>These are welcome ch</w:t>
      </w:r>
      <w:r w:rsidR="002B6A95">
        <w:rPr>
          <w:rFonts w:ascii="Verdana" w:eastAsia="Times New Roman" w:hAnsi="Verdana" w:cs="Arial"/>
          <w:iCs/>
          <w:color w:val="000000" w:themeColor="text1"/>
          <w:sz w:val="18"/>
          <w:szCs w:val="18"/>
          <w:lang w:val="sv-SE" w:eastAsia="sv-SE"/>
        </w:rPr>
        <w:t>an</w:t>
      </w:r>
      <w:r>
        <w:rPr>
          <w:rFonts w:ascii="Verdana" w:eastAsia="Times New Roman" w:hAnsi="Verdana" w:cs="Arial"/>
          <w:iCs/>
          <w:color w:val="000000" w:themeColor="text1"/>
          <w:sz w:val="18"/>
          <w:szCs w:val="18"/>
          <w:lang w:val="sv-SE" w:eastAsia="sv-SE"/>
        </w:rPr>
        <w:t>ges</w:t>
      </w:r>
      <w:r w:rsidR="002B6A95">
        <w:rPr>
          <w:rFonts w:ascii="Verdana" w:eastAsia="Times New Roman" w:hAnsi="Verdana" w:cs="Arial"/>
          <w:iCs/>
          <w:color w:val="000000" w:themeColor="text1"/>
          <w:sz w:val="18"/>
          <w:szCs w:val="18"/>
          <w:lang w:val="sv-SE" w:eastAsia="sv-SE"/>
        </w:rPr>
        <w:t xml:space="preserve">, and are likey to sustain the small </w:t>
      </w:r>
      <w:r w:rsidR="005557B5">
        <w:rPr>
          <w:rFonts w:ascii="Verdana" w:eastAsia="Times New Roman" w:hAnsi="Verdana" w:cs="Arial"/>
          <w:iCs/>
          <w:color w:val="000000" w:themeColor="text1"/>
          <w:sz w:val="18"/>
          <w:szCs w:val="18"/>
          <w:lang w:val="sv-SE" w:eastAsia="sv-SE"/>
        </w:rPr>
        <w:t>recent increase in building</w:t>
      </w:r>
      <w:r>
        <w:rPr>
          <w:rFonts w:ascii="Verdana" w:eastAsia="Times New Roman" w:hAnsi="Verdana" w:cs="Arial"/>
          <w:iCs/>
          <w:color w:val="000000" w:themeColor="text1"/>
          <w:sz w:val="18"/>
          <w:szCs w:val="18"/>
          <w:lang w:val="sv-SE" w:eastAsia="sv-SE"/>
        </w:rPr>
        <w:t xml:space="preserve">. </w:t>
      </w:r>
      <w:r w:rsidR="002B6A95">
        <w:rPr>
          <w:rFonts w:ascii="Verdana" w:eastAsia="Times New Roman" w:hAnsi="Verdana" w:cs="Arial"/>
          <w:iCs/>
          <w:color w:val="000000" w:themeColor="text1"/>
          <w:sz w:val="18"/>
          <w:szCs w:val="18"/>
          <w:lang w:val="sv-SE" w:eastAsia="sv-SE"/>
        </w:rPr>
        <w:t>However, they are unlikely</w:t>
      </w:r>
      <w:r w:rsidR="0020052D">
        <w:rPr>
          <w:rFonts w:ascii="Verdana" w:eastAsia="Times New Roman" w:hAnsi="Verdana" w:cs="Arial"/>
          <w:iCs/>
          <w:color w:val="000000" w:themeColor="text1"/>
          <w:sz w:val="18"/>
          <w:szCs w:val="18"/>
          <w:lang w:val="sv-SE" w:eastAsia="sv-SE"/>
        </w:rPr>
        <w:t xml:space="preserve"> to be enough to meet t</w:t>
      </w:r>
      <w:r w:rsidR="00402292">
        <w:rPr>
          <w:rFonts w:ascii="Verdana" w:eastAsia="Times New Roman" w:hAnsi="Verdana" w:cs="Arial"/>
          <w:iCs/>
          <w:color w:val="000000" w:themeColor="text1"/>
          <w:sz w:val="18"/>
          <w:szCs w:val="18"/>
          <w:lang w:val="sv-SE" w:eastAsia="sv-SE"/>
        </w:rPr>
        <w:t>ar</w:t>
      </w:r>
      <w:r w:rsidR="0020052D">
        <w:rPr>
          <w:rFonts w:ascii="Verdana" w:eastAsia="Times New Roman" w:hAnsi="Verdana" w:cs="Arial"/>
          <w:iCs/>
          <w:color w:val="000000" w:themeColor="text1"/>
          <w:sz w:val="18"/>
          <w:szCs w:val="18"/>
          <w:lang w:val="sv-SE" w:eastAsia="sv-SE"/>
        </w:rPr>
        <w:t>gets or address the backlog of need.</w:t>
      </w:r>
      <w:r w:rsidR="00402292">
        <w:rPr>
          <w:rFonts w:ascii="Verdana" w:eastAsia="Times New Roman" w:hAnsi="Verdana" w:cs="Arial"/>
          <w:iCs/>
          <w:color w:val="000000" w:themeColor="text1"/>
          <w:sz w:val="18"/>
          <w:szCs w:val="18"/>
          <w:lang w:val="sv-SE" w:eastAsia="sv-SE"/>
        </w:rPr>
        <w:t xml:space="preserve"> </w:t>
      </w:r>
      <w:r w:rsidR="005557B5">
        <w:rPr>
          <w:rFonts w:ascii="Verdana" w:eastAsia="Times New Roman" w:hAnsi="Verdana" w:cs="Arial"/>
          <w:iCs/>
          <w:color w:val="000000" w:themeColor="text1"/>
          <w:sz w:val="18"/>
          <w:szCs w:val="18"/>
          <w:lang w:val="sv-SE" w:eastAsia="sv-SE"/>
        </w:rPr>
        <w:t xml:space="preserve">**Government’s onw capaicyt to act is going backwards. </w:t>
      </w:r>
      <w:r w:rsidR="0020052D">
        <w:rPr>
          <w:rFonts w:ascii="Verdana" w:eastAsia="Times New Roman" w:hAnsi="Verdana" w:cs="Arial"/>
          <w:iCs/>
          <w:color w:val="000000" w:themeColor="text1"/>
          <w:sz w:val="18"/>
          <w:szCs w:val="18"/>
          <w:lang w:val="sv-SE" w:eastAsia="sv-SE"/>
        </w:rPr>
        <w:t>It is w</w:t>
      </w:r>
      <w:r w:rsidR="00B319A9">
        <w:rPr>
          <w:rFonts w:ascii="Verdana" w:eastAsia="Times New Roman" w:hAnsi="Verdana" w:cs="Arial"/>
          <w:iCs/>
          <w:color w:val="000000" w:themeColor="text1"/>
          <w:sz w:val="18"/>
          <w:szCs w:val="18"/>
          <w:lang w:val="sv-SE" w:eastAsia="sv-SE"/>
        </w:rPr>
        <w:t>o</w:t>
      </w:r>
      <w:r w:rsidR="0020052D">
        <w:rPr>
          <w:rFonts w:ascii="Verdana" w:eastAsia="Times New Roman" w:hAnsi="Verdana" w:cs="Arial"/>
          <w:iCs/>
          <w:color w:val="000000" w:themeColor="text1"/>
          <w:sz w:val="18"/>
          <w:szCs w:val="18"/>
          <w:lang w:val="sv-SE" w:eastAsia="sv-SE"/>
        </w:rPr>
        <w:t xml:space="preserve">rth bearing in mind that </w:t>
      </w:r>
      <w:r w:rsidR="00DA7803">
        <w:rPr>
          <w:rFonts w:ascii="Verdana" w:eastAsia="Times New Roman" w:hAnsi="Verdana" w:cs="Arial"/>
          <w:iCs/>
          <w:color w:val="000000" w:themeColor="text1"/>
          <w:sz w:val="18"/>
          <w:szCs w:val="18"/>
          <w:lang w:val="sv-SE" w:eastAsia="sv-SE"/>
        </w:rPr>
        <w:t>buil</w:t>
      </w:r>
      <w:r w:rsidR="00C25CEF">
        <w:rPr>
          <w:rFonts w:ascii="Verdana" w:eastAsia="Times New Roman" w:hAnsi="Verdana" w:cs="Arial"/>
          <w:iCs/>
          <w:color w:val="000000" w:themeColor="text1"/>
          <w:sz w:val="18"/>
          <w:szCs w:val="18"/>
          <w:lang w:val="sv-SE" w:eastAsia="sv-SE"/>
        </w:rPr>
        <w:t>di</w:t>
      </w:r>
      <w:r w:rsidR="00DA7803">
        <w:rPr>
          <w:rFonts w:ascii="Verdana" w:eastAsia="Times New Roman" w:hAnsi="Verdana" w:cs="Arial"/>
          <w:iCs/>
          <w:color w:val="000000" w:themeColor="text1"/>
          <w:sz w:val="18"/>
          <w:szCs w:val="18"/>
          <w:lang w:val="sv-SE" w:eastAsia="sv-SE"/>
        </w:rPr>
        <w:t xml:space="preserve">ng </w:t>
      </w:r>
      <w:r w:rsidR="0020052D">
        <w:rPr>
          <w:rFonts w:ascii="Verdana" w:eastAsia="Times New Roman" w:hAnsi="Verdana" w:cs="Arial"/>
          <w:iCs/>
          <w:color w:val="000000" w:themeColor="text1"/>
          <w:sz w:val="18"/>
          <w:szCs w:val="18"/>
          <w:lang w:val="sv-SE" w:eastAsia="sv-SE"/>
        </w:rPr>
        <w:t xml:space="preserve">taregts were not being met in 2009/10, </w:t>
      </w:r>
      <w:r w:rsidR="00A07F24">
        <w:rPr>
          <w:rFonts w:ascii="Verdana" w:eastAsia="Times New Roman" w:hAnsi="Verdana" w:cs="Arial"/>
          <w:iCs/>
          <w:color w:val="000000" w:themeColor="text1"/>
          <w:sz w:val="18"/>
          <w:szCs w:val="18"/>
          <w:lang w:val="sv-SE" w:eastAsia="sv-SE"/>
        </w:rPr>
        <w:t>but since then De</w:t>
      </w:r>
      <w:proofErr w:type="spellStart"/>
      <w:r w:rsidR="00FC2CFB" w:rsidRPr="0052528D">
        <w:rPr>
          <w:rFonts w:ascii="Verdana" w:hAnsi="Verdana"/>
          <w:sz w:val="18"/>
          <w:szCs w:val="18"/>
          <w:lang w:val="en-IE"/>
        </w:rPr>
        <w:t>partment</w:t>
      </w:r>
      <w:proofErr w:type="spellEnd"/>
      <w:r w:rsidR="00FC2CFB" w:rsidRPr="0052528D">
        <w:rPr>
          <w:rFonts w:ascii="Verdana" w:hAnsi="Verdana"/>
          <w:sz w:val="18"/>
          <w:szCs w:val="18"/>
          <w:lang w:val="en-IE"/>
        </w:rPr>
        <w:t xml:space="preserve"> of Communities and Local </w:t>
      </w:r>
      <w:r w:rsidR="00DA7803">
        <w:rPr>
          <w:rFonts w:ascii="Verdana" w:hAnsi="Verdana"/>
          <w:sz w:val="18"/>
          <w:szCs w:val="18"/>
          <w:lang w:val="en-IE"/>
        </w:rPr>
        <w:t xml:space="preserve">Government </w:t>
      </w:r>
      <w:r w:rsidR="0020052D">
        <w:rPr>
          <w:rFonts w:ascii="Verdana" w:hAnsi="Verdana"/>
          <w:sz w:val="18"/>
          <w:szCs w:val="18"/>
          <w:lang w:val="en-IE"/>
        </w:rPr>
        <w:t>budget</w:t>
      </w:r>
      <w:r w:rsidR="00C25CEF">
        <w:rPr>
          <w:rFonts w:ascii="Verdana" w:hAnsi="Verdana"/>
          <w:sz w:val="18"/>
          <w:szCs w:val="18"/>
          <w:lang w:val="en-IE"/>
        </w:rPr>
        <w:t xml:space="preserve"> </w:t>
      </w:r>
      <w:r w:rsidR="0020052D">
        <w:rPr>
          <w:rFonts w:ascii="Verdana" w:hAnsi="Verdana"/>
          <w:sz w:val="18"/>
          <w:szCs w:val="18"/>
          <w:lang w:val="en-IE"/>
        </w:rPr>
        <w:t>has been</w:t>
      </w:r>
      <w:r w:rsidR="00FC2CFB" w:rsidRPr="0052528D">
        <w:rPr>
          <w:rFonts w:ascii="Verdana" w:hAnsi="Verdana"/>
          <w:sz w:val="18"/>
          <w:szCs w:val="18"/>
          <w:lang w:val="en-IE"/>
        </w:rPr>
        <w:t xml:space="preserve"> cut by at least 41% in real terms</w:t>
      </w:r>
      <w:r w:rsidR="00C25CEF">
        <w:rPr>
          <w:rFonts w:ascii="Verdana" w:hAnsi="Verdana"/>
          <w:sz w:val="18"/>
          <w:szCs w:val="18"/>
          <w:lang w:val="en-IE"/>
        </w:rPr>
        <w:t xml:space="preserve"> </w:t>
      </w:r>
      <w:r w:rsidR="00856ED7">
        <w:rPr>
          <w:rFonts w:ascii="Verdana" w:hAnsi="Verdana"/>
          <w:sz w:val="18"/>
          <w:szCs w:val="18"/>
          <w:lang w:val="en-IE"/>
        </w:rPr>
        <w:t xml:space="preserve">(to 2014/15) </w:t>
      </w:r>
      <w:r w:rsidR="00C25CEF">
        <w:rPr>
          <w:rFonts w:ascii="Verdana" w:hAnsi="Verdana"/>
          <w:sz w:val="18"/>
          <w:szCs w:val="18"/>
          <w:lang w:val="en-IE"/>
        </w:rPr>
        <w:t xml:space="preserve">and capital spending </w:t>
      </w:r>
      <w:r w:rsidR="00856ED7">
        <w:rPr>
          <w:rFonts w:ascii="Verdana" w:hAnsi="Verdana"/>
          <w:sz w:val="18"/>
          <w:szCs w:val="18"/>
          <w:lang w:val="en-IE"/>
        </w:rPr>
        <w:t>fell</w:t>
      </w:r>
      <w:r w:rsidR="00C25CEF">
        <w:rPr>
          <w:rFonts w:ascii="Verdana" w:hAnsi="Verdana"/>
          <w:sz w:val="18"/>
          <w:szCs w:val="18"/>
          <w:lang w:val="en-IE"/>
        </w:rPr>
        <w:t xml:space="preserve"> by 54%</w:t>
      </w:r>
      <w:r w:rsidR="00FC2CFB" w:rsidRPr="0052528D">
        <w:rPr>
          <w:rFonts w:ascii="Verdana" w:hAnsi="Verdana"/>
          <w:sz w:val="18"/>
          <w:szCs w:val="18"/>
          <w:vertAlign w:val="superscript"/>
          <w:lang w:val="en-IE"/>
        </w:rPr>
        <w:footnoteReference w:id="12"/>
      </w:r>
      <w:r w:rsidR="00DA7803">
        <w:rPr>
          <w:rFonts w:ascii="Verdana" w:hAnsi="Verdana"/>
          <w:sz w:val="18"/>
          <w:szCs w:val="18"/>
          <w:lang w:val="en-IE"/>
        </w:rPr>
        <w:t xml:space="preserve">. </w:t>
      </w:r>
      <w:proofErr w:type="gramStart"/>
      <w:r w:rsidR="005557B5">
        <w:rPr>
          <w:rFonts w:ascii="Verdana" w:hAnsi="Verdana"/>
          <w:sz w:val="18"/>
          <w:szCs w:val="18"/>
          <w:lang w:val="en-IE"/>
        </w:rPr>
        <w:t>Local government too??</w:t>
      </w:r>
      <w:proofErr w:type="gramEnd"/>
    </w:p>
    <w:p w:rsidR="00B319A9" w:rsidRDefault="00B319A9" w:rsidP="00B319A9">
      <w:pPr>
        <w:pStyle w:val="NormalWeb"/>
        <w:spacing w:before="96"/>
        <w:jc w:val="both"/>
        <w:textAlignment w:val="baseline"/>
        <w:rPr>
          <w:rFonts w:ascii="Verdana" w:hAnsi="Verdana"/>
          <w:sz w:val="18"/>
          <w:szCs w:val="18"/>
          <w:lang w:val="en-IE"/>
        </w:rPr>
      </w:pPr>
      <w:r>
        <w:rPr>
          <w:rFonts w:ascii="Verdana" w:hAnsi="Verdana"/>
          <w:sz w:val="18"/>
          <w:szCs w:val="18"/>
          <w:lang w:val="en-IE"/>
        </w:rPr>
        <w:t xml:space="preserve">And while low supply is a big enough problem for one white paper to take on, the housing market </w:t>
      </w:r>
      <w:r w:rsidR="00402292">
        <w:rPr>
          <w:rFonts w:ascii="Verdana" w:hAnsi="Verdana"/>
          <w:sz w:val="18"/>
          <w:szCs w:val="18"/>
          <w:lang w:val="en-IE"/>
        </w:rPr>
        <w:t xml:space="preserve">is broken in more than one way and </w:t>
      </w:r>
      <w:r>
        <w:rPr>
          <w:rFonts w:ascii="Verdana" w:hAnsi="Verdana"/>
          <w:sz w:val="18"/>
          <w:szCs w:val="18"/>
          <w:lang w:val="en-IE"/>
        </w:rPr>
        <w:t xml:space="preserve">needs </w:t>
      </w:r>
      <w:r w:rsidR="00402292">
        <w:rPr>
          <w:rFonts w:ascii="Verdana" w:hAnsi="Verdana"/>
          <w:sz w:val="18"/>
          <w:szCs w:val="18"/>
          <w:lang w:val="en-IE"/>
        </w:rPr>
        <w:t>other fixes too.</w:t>
      </w:r>
      <w:r>
        <w:rPr>
          <w:rFonts w:ascii="Verdana" w:hAnsi="Verdana"/>
          <w:sz w:val="18"/>
          <w:szCs w:val="18"/>
          <w:lang w:val="en-IE"/>
        </w:rPr>
        <w:t xml:space="preserve"> </w:t>
      </w:r>
    </w:p>
    <w:p w:rsidR="008B6AB0" w:rsidRPr="008B6AB0" w:rsidRDefault="008B6AB0" w:rsidP="00402292">
      <w:pPr>
        <w:rPr>
          <w:rFonts w:eastAsia="Times New Roman" w:cs="Arial"/>
        </w:rPr>
      </w:pPr>
      <w:r>
        <w:rPr>
          <w:rFonts w:eastAsia="Times New Roman" w:cs="Arial"/>
        </w:rPr>
        <w:t>The ratio between house</w:t>
      </w:r>
      <w:r w:rsidR="00402292" w:rsidRPr="008B6AB0">
        <w:rPr>
          <w:rFonts w:eastAsia="Times New Roman" w:cs="Arial"/>
        </w:rPr>
        <w:t xml:space="preserve"> price</w:t>
      </w:r>
      <w:r>
        <w:rPr>
          <w:rFonts w:eastAsia="Times New Roman" w:cs="Arial"/>
        </w:rPr>
        <w:t>s and</w:t>
      </w:r>
      <w:r w:rsidR="00402292" w:rsidRPr="008B6AB0">
        <w:rPr>
          <w:rFonts w:eastAsia="Times New Roman" w:cs="Arial"/>
        </w:rPr>
        <w:t xml:space="preserve"> ea</w:t>
      </w:r>
      <w:r>
        <w:rPr>
          <w:rFonts w:eastAsia="Times New Roman" w:cs="Arial"/>
        </w:rPr>
        <w:t>r</w:t>
      </w:r>
      <w:r w:rsidR="00402292" w:rsidRPr="008B6AB0">
        <w:rPr>
          <w:rFonts w:eastAsia="Times New Roman" w:cs="Arial"/>
        </w:rPr>
        <w:t xml:space="preserve">nings has risen </w:t>
      </w:r>
      <w:r w:rsidR="005557B5" w:rsidRPr="008B6AB0">
        <w:rPr>
          <w:rFonts w:eastAsia="Times New Roman" w:cs="Arial"/>
        </w:rPr>
        <w:t xml:space="preserve">over the past twenty years </w:t>
      </w:r>
      <w:r w:rsidR="00402292" w:rsidRPr="008B6AB0">
        <w:rPr>
          <w:rFonts w:eastAsia="Times New Roman" w:cs="Arial"/>
        </w:rPr>
        <w:t xml:space="preserve">not just </w:t>
      </w:r>
      <w:r w:rsidR="00402292" w:rsidRPr="008B6AB0">
        <w:rPr>
          <w:rFonts w:eastAsia="Times New Roman" w:cs="Arial"/>
        </w:rPr>
        <w:t xml:space="preserve">because of the undersupply of new homes, but also because of </w:t>
      </w:r>
      <w:r w:rsidR="00A07F24" w:rsidRPr="008B6AB0">
        <w:rPr>
          <w:rFonts w:eastAsia="Times New Roman" w:cs="Arial"/>
        </w:rPr>
        <w:t xml:space="preserve">other economic and social changes: </w:t>
      </w:r>
      <w:r w:rsidR="00402292" w:rsidRPr="008B6AB0">
        <w:rPr>
          <w:rFonts w:eastAsia="Times New Roman" w:cs="Arial"/>
        </w:rPr>
        <w:t xml:space="preserve">the oversupply of money (from low interest rates and lack of alternative investments), </w:t>
      </w:r>
      <w:r w:rsidR="005557B5" w:rsidRPr="008B6AB0">
        <w:rPr>
          <w:rFonts w:eastAsia="Times New Roman" w:cs="Arial"/>
        </w:rPr>
        <w:t xml:space="preserve">relatively </w:t>
      </w:r>
      <w:r w:rsidR="00402292" w:rsidRPr="008B6AB0">
        <w:rPr>
          <w:rFonts w:eastAsia="Times New Roman" w:cs="Arial"/>
        </w:rPr>
        <w:t xml:space="preserve">uncurbed by property tax, </w:t>
      </w:r>
      <w:r w:rsidR="005557B5" w:rsidRPr="008B6AB0">
        <w:rPr>
          <w:rFonts w:eastAsia="Times New Roman" w:cs="Arial"/>
        </w:rPr>
        <w:t xml:space="preserve">and exemplified by Buy to Let investments, and the </w:t>
      </w:r>
      <w:proofErr w:type="spellStart"/>
      <w:r w:rsidR="005557B5" w:rsidRPr="008B6AB0">
        <w:rPr>
          <w:rFonts w:eastAsia="Times New Roman" w:cs="Arial"/>
        </w:rPr>
        <w:t>unprecendented</w:t>
      </w:r>
      <w:proofErr w:type="spellEnd"/>
      <w:r w:rsidR="005557B5" w:rsidRPr="008B6AB0">
        <w:rPr>
          <w:rFonts w:eastAsia="Times New Roman" w:cs="Arial"/>
        </w:rPr>
        <w:t xml:space="preserve"> </w:t>
      </w:r>
      <w:proofErr w:type="spellStart"/>
      <w:r w:rsidR="005557B5" w:rsidRPr="008B6AB0">
        <w:rPr>
          <w:rFonts w:eastAsia="Times New Roman" w:cs="Arial"/>
        </w:rPr>
        <w:t>fliatlining</w:t>
      </w:r>
      <w:proofErr w:type="spellEnd"/>
      <w:r w:rsidR="005557B5" w:rsidRPr="008B6AB0">
        <w:rPr>
          <w:rFonts w:eastAsia="Times New Roman" w:cs="Arial"/>
        </w:rPr>
        <w:t xml:space="preserve"> of </w:t>
      </w:r>
      <w:proofErr w:type="spellStart"/>
      <w:r w:rsidR="005557B5" w:rsidRPr="008B6AB0">
        <w:rPr>
          <w:rFonts w:eastAsia="Times New Roman" w:cs="Arial"/>
        </w:rPr>
        <w:t>reasl</w:t>
      </w:r>
      <w:proofErr w:type="spellEnd"/>
      <w:r w:rsidR="005557B5" w:rsidRPr="008B6AB0">
        <w:rPr>
          <w:rFonts w:eastAsia="Times New Roman" w:cs="Arial"/>
        </w:rPr>
        <w:t xml:space="preserve"> incomes. Even if prices </w:t>
      </w:r>
      <w:proofErr w:type="spellStart"/>
      <w:r w:rsidR="005557B5" w:rsidRPr="008B6AB0">
        <w:rPr>
          <w:rFonts w:eastAsia="Times New Roman" w:cs="Arial"/>
        </w:rPr>
        <w:t>retruned</w:t>
      </w:r>
      <w:proofErr w:type="spellEnd"/>
      <w:r w:rsidR="005557B5" w:rsidRPr="008B6AB0">
        <w:rPr>
          <w:rFonts w:eastAsia="Times New Roman" w:cs="Arial"/>
        </w:rPr>
        <w:t xml:space="preserve"> </w:t>
      </w:r>
      <w:proofErr w:type="gramStart"/>
      <w:r w:rsidR="005557B5" w:rsidRPr="008B6AB0">
        <w:rPr>
          <w:rFonts w:eastAsia="Times New Roman" w:cs="Arial"/>
        </w:rPr>
        <w:t>to ??,</w:t>
      </w:r>
      <w:proofErr w:type="gramEnd"/>
      <w:r w:rsidR="005557B5" w:rsidRPr="008B6AB0">
        <w:rPr>
          <w:rFonts w:eastAsia="Times New Roman" w:cs="Arial"/>
        </w:rPr>
        <w:t xml:space="preserve"> </w:t>
      </w:r>
    </w:p>
    <w:p w:rsidR="008B6AB0" w:rsidRDefault="008B6AB0" w:rsidP="00402292">
      <w:pPr>
        <w:rPr>
          <w:rFonts w:ascii="Arial" w:eastAsia="Times New Roman" w:hAnsi="Arial" w:cs="Arial"/>
          <w:sz w:val="26"/>
          <w:szCs w:val="26"/>
        </w:rPr>
      </w:pPr>
      <w:r>
        <w:rPr>
          <w:rFonts w:ascii="Verdana" w:eastAsia="Times New Roman" w:hAnsi="Verdana" w:cs="Times New Roman"/>
          <w:sz w:val="18"/>
          <w:szCs w:val="18"/>
          <w:lang w:val="sv-SE" w:eastAsia="sv-SE"/>
        </w:rPr>
        <w:t>UK h</w:t>
      </w:r>
      <w:r w:rsidRPr="002B6A95">
        <w:rPr>
          <w:rFonts w:ascii="Verdana" w:eastAsia="Times New Roman" w:hAnsi="Verdana" w:cs="Times New Roman"/>
          <w:sz w:val="18"/>
          <w:szCs w:val="18"/>
          <w:lang w:val="sv-SE" w:eastAsia="sv-SE"/>
        </w:rPr>
        <w:t>ome ownership rates in the UK, the ‘nation of home owners’, peaked at 69% in 2003</w:t>
      </w:r>
      <w:r w:rsidRPr="002B6A95">
        <w:rPr>
          <w:rFonts w:ascii="Verdana" w:eastAsia="Times New Roman" w:hAnsi="Verdana" w:cs="Times New Roman"/>
          <w:sz w:val="18"/>
          <w:szCs w:val="18"/>
          <w:vertAlign w:val="superscript"/>
          <w:lang w:val="sv-SE" w:eastAsia="sv-SE"/>
        </w:rPr>
        <w:footnoteReference w:id="13"/>
      </w:r>
      <w:r w:rsidRPr="002B6A95">
        <w:rPr>
          <w:rFonts w:ascii="Verdana" w:eastAsia="Times New Roman" w:hAnsi="Verdana" w:cs="Times New Roman"/>
          <w:sz w:val="18"/>
          <w:szCs w:val="18"/>
          <w:lang w:val="sv-SE" w:eastAsia="sv-SE"/>
        </w:rPr>
        <w:t>. Since then, the proportion of households who own their home has fallen to the European average</w:t>
      </w:r>
      <w:r>
        <w:rPr>
          <w:rFonts w:ascii="Verdana" w:eastAsia="Times New Roman" w:hAnsi="Verdana" w:cs="Times New Roman"/>
          <w:sz w:val="18"/>
          <w:szCs w:val="18"/>
          <w:lang w:val="sv-SE" w:eastAsia="sv-SE"/>
        </w:rPr>
        <w:t>??</w:t>
      </w:r>
      <w:r w:rsidRPr="002B6A95">
        <w:rPr>
          <w:rFonts w:ascii="Verdana" w:eastAsia="Times New Roman" w:hAnsi="Verdana" w:cs="Times New Roman"/>
          <w:sz w:val="18"/>
          <w:szCs w:val="18"/>
          <w:lang w:val="sv-SE" w:eastAsia="sv-SE"/>
        </w:rPr>
        <w:t>.</w:t>
      </w:r>
    </w:p>
    <w:p w:rsidR="00402292" w:rsidRDefault="00402292" w:rsidP="00402292">
      <w:pPr>
        <w:rPr>
          <w:rFonts w:ascii="Arial" w:eastAsia="Times New Roman" w:hAnsi="Arial" w:cs="Arial"/>
          <w:sz w:val="26"/>
          <w:szCs w:val="26"/>
        </w:rPr>
      </w:pPr>
      <w:proofErr w:type="gramStart"/>
      <w:r>
        <w:rPr>
          <w:rFonts w:ascii="Arial" w:eastAsia="Times New Roman" w:hAnsi="Arial" w:cs="Arial"/>
          <w:sz w:val="26"/>
          <w:szCs w:val="26"/>
        </w:rPr>
        <w:t>and</w:t>
      </w:r>
      <w:proofErr w:type="gramEnd"/>
      <w:r>
        <w:rPr>
          <w:rFonts w:ascii="Arial" w:eastAsia="Times New Roman" w:hAnsi="Arial" w:cs="Arial"/>
          <w:sz w:val="26"/>
          <w:szCs w:val="26"/>
        </w:rPr>
        <w:t xml:space="preserve"> </w:t>
      </w:r>
      <w:r w:rsidR="005557B5">
        <w:rPr>
          <w:rFonts w:ascii="Arial" w:eastAsia="Times New Roman" w:hAnsi="Arial" w:cs="Arial"/>
          <w:sz w:val="26"/>
          <w:szCs w:val="26"/>
        </w:rPr>
        <w:t xml:space="preserve">the </w:t>
      </w:r>
      <w:r>
        <w:rPr>
          <w:rFonts w:ascii="Arial" w:eastAsia="Times New Roman" w:hAnsi="Arial" w:cs="Arial"/>
          <w:sz w:val="26"/>
          <w:szCs w:val="26"/>
        </w:rPr>
        <w:t xml:space="preserve">reduced supply of </w:t>
      </w:r>
      <w:proofErr w:type="spellStart"/>
      <w:r>
        <w:rPr>
          <w:rFonts w:ascii="Arial" w:eastAsia="Times New Roman" w:hAnsi="Arial" w:cs="Arial"/>
          <w:sz w:val="26"/>
          <w:szCs w:val="26"/>
        </w:rPr>
        <w:t>mortgagable</w:t>
      </w:r>
      <w:proofErr w:type="spellEnd"/>
      <w:r>
        <w:rPr>
          <w:rFonts w:ascii="Arial" w:eastAsia="Times New Roman" w:hAnsi="Arial" w:cs="Arial"/>
          <w:sz w:val="26"/>
          <w:szCs w:val="26"/>
        </w:rPr>
        <w:t xml:space="preserve"> households. </w:t>
      </w:r>
      <w:r>
        <w:rPr>
          <w:rFonts w:ascii="Arial" w:eastAsia="Times New Roman" w:hAnsi="Arial" w:cs="Arial"/>
          <w:sz w:val="26"/>
          <w:szCs w:val="26"/>
        </w:rPr>
        <w:t xml:space="preserve"> </w:t>
      </w:r>
    </w:p>
    <w:p w:rsidR="005557B5" w:rsidRPr="005557B5" w:rsidRDefault="005557B5" w:rsidP="005557B5">
      <w:pPr>
        <w:spacing w:before="120" w:after="120" w:line="240" w:lineRule="auto"/>
        <w:jc w:val="both"/>
        <w:rPr>
          <w:rFonts w:ascii="Verdana" w:hAnsi="Verdana"/>
          <w:sz w:val="18"/>
          <w:szCs w:val="18"/>
          <w:lang w:val="en-IE"/>
        </w:rPr>
      </w:pPr>
      <w:r w:rsidRPr="005557B5">
        <w:rPr>
          <w:rFonts w:ascii="Verdana" w:hAnsi="Verdana"/>
          <w:sz w:val="18"/>
          <w:szCs w:val="18"/>
          <w:lang w:val="en-IE"/>
        </w:rPr>
        <w:t>Tax concessions form an important part of government support to housing. The Director of the Institute of Fiscal Studies commented, “</w:t>
      </w:r>
      <w:proofErr w:type="gramStart"/>
      <w:r w:rsidRPr="005557B5">
        <w:rPr>
          <w:rFonts w:ascii="Verdana" w:hAnsi="Verdana"/>
          <w:sz w:val="18"/>
          <w:szCs w:val="18"/>
          <w:lang w:val="en-IE"/>
        </w:rPr>
        <w:t>you</w:t>
      </w:r>
      <w:proofErr w:type="gramEnd"/>
      <w:r w:rsidRPr="005557B5">
        <w:rPr>
          <w:rFonts w:ascii="Verdana" w:hAnsi="Verdana"/>
          <w:sz w:val="18"/>
          <w:szCs w:val="18"/>
          <w:lang w:val="en-IE"/>
        </w:rPr>
        <w:t xml:space="preserve"> have to look a long way to find a part of the tax system that is more damaging and more unfair than the taxation of housing”</w:t>
      </w:r>
      <w:r w:rsidRPr="005557B5">
        <w:rPr>
          <w:rFonts w:ascii="Verdana" w:hAnsi="Verdana"/>
          <w:sz w:val="18"/>
          <w:szCs w:val="18"/>
          <w:vertAlign w:val="superscript"/>
          <w:lang w:val="en-IE"/>
        </w:rPr>
        <w:footnoteReference w:id="14"/>
      </w:r>
      <w:r w:rsidRPr="005557B5">
        <w:rPr>
          <w:rFonts w:ascii="Verdana" w:hAnsi="Verdana"/>
          <w:sz w:val="18"/>
          <w:szCs w:val="18"/>
          <w:lang w:val="en-IE"/>
        </w:rPr>
        <w:t>. The system continues to favour owner-occupation and buy to let over renting. Reform of council tax (property-based local government tax) and stamp duty (tax on ownership transactions) have been advocated for decades</w:t>
      </w:r>
      <w:r w:rsidRPr="005557B5">
        <w:rPr>
          <w:rFonts w:ascii="Verdana" w:hAnsi="Verdana"/>
          <w:sz w:val="18"/>
          <w:szCs w:val="18"/>
          <w:vertAlign w:val="superscript"/>
          <w:lang w:val="en-IE"/>
        </w:rPr>
        <w:footnoteReference w:id="15"/>
      </w:r>
      <w:r w:rsidRPr="005557B5">
        <w:rPr>
          <w:rFonts w:ascii="Verdana" w:hAnsi="Verdana"/>
          <w:sz w:val="18"/>
          <w:szCs w:val="18"/>
          <w:lang w:val="en-IE"/>
        </w:rPr>
        <w:t>.</w:t>
      </w:r>
    </w:p>
    <w:p w:rsidR="002F12FB" w:rsidRDefault="00DA7803" w:rsidP="00191C78">
      <w:pPr>
        <w:spacing w:before="120" w:after="120" w:line="240" w:lineRule="auto"/>
        <w:jc w:val="both"/>
        <w:rPr>
          <w:rFonts w:ascii="Verdana" w:hAnsi="Verdana"/>
          <w:sz w:val="18"/>
          <w:szCs w:val="18"/>
          <w:lang w:val="en-IE"/>
        </w:rPr>
      </w:pPr>
      <w:r>
        <w:rPr>
          <w:rFonts w:ascii="Verdana" w:hAnsi="Verdana"/>
          <w:sz w:val="18"/>
          <w:szCs w:val="18"/>
          <w:lang w:val="en-IE"/>
        </w:rPr>
        <w:t>The decline of home ownership can’t be reversed without lower prices or a change in the labour market/</w:t>
      </w:r>
      <w:r w:rsidR="00A07F24">
        <w:rPr>
          <w:rFonts w:ascii="Verdana" w:hAnsi="Verdana"/>
          <w:sz w:val="18"/>
          <w:szCs w:val="18"/>
          <w:lang w:val="en-IE"/>
        </w:rPr>
        <w:t xml:space="preserve">and longer careers on </w:t>
      </w:r>
      <w:r>
        <w:rPr>
          <w:rFonts w:ascii="Verdana" w:hAnsi="Verdana"/>
          <w:sz w:val="18"/>
          <w:szCs w:val="18"/>
          <w:lang w:val="en-IE"/>
        </w:rPr>
        <w:t>higher and more secure pay for more people. Affordability?? Rising homeles</w:t>
      </w:r>
      <w:r w:rsidR="00A07F24">
        <w:rPr>
          <w:rFonts w:ascii="Verdana" w:hAnsi="Verdana"/>
          <w:sz w:val="18"/>
          <w:szCs w:val="18"/>
          <w:lang w:val="en-IE"/>
        </w:rPr>
        <w:t>sness could be addressed . The p</w:t>
      </w:r>
      <w:r>
        <w:rPr>
          <w:rFonts w:ascii="Verdana" w:hAnsi="Verdana"/>
          <w:sz w:val="18"/>
          <w:szCs w:val="18"/>
          <w:lang w:val="en-IE"/>
        </w:rPr>
        <w:t>lanning system shouldn’</w:t>
      </w:r>
      <w:r w:rsidR="00C25CEF">
        <w:rPr>
          <w:rFonts w:ascii="Verdana" w:hAnsi="Verdana"/>
          <w:sz w:val="18"/>
          <w:szCs w:val="18"/>
          <w:lang w:val="en-IE"/>
        </w:rPr>
        <w:t>t take the bla</w:t>
      </w:r>
      <w:r>
        <w:rPr>
          <w:rFonts w:ascii="Verdana" w:hAnsi="Verdana"/>
          <w:sz w:val="18"/>
          <w:szCs w:val="18"/>
          <w:lang w:val="en-IE"/>
        </w:rPr>
        <w:t xml:space="preserve">me for these </w:t>
      </w:r>
      <w:r w:rsidR="00A07F24">
        <w:rPr>
          <w:rFonts w:ascii="Verdana" w:hAnsi="Verdana"/>
          <w:sz w:val="18"/>
          <w:szCs w:val="18"/>
          <w:lang w:val="en-IE"/>
        </w:rPr>
        <w:t xml:space="preserve">various </w:t>
      </w:r>
      <w:r>
        <w:rPr>
          <w:rFonts w:ascii="Verdana" w:hAnsi="Verdana"/>
          <w:sz w:val="18"/>
          <w:szCs w:val="18"/>
          <w:lang w:val="en-IE"/>
        </w:rPr>
        <w:t>p</w:t>
      </w:r>
      <w:r w:rsidR="00C25CEF">
        <w:rPr>
          <w:rFonts w:ascii="Verdana" w:hAnsi="Verdana"/>
          <w:sz w:val="18"/>
          <w:szCs w:val="18"/>
          <w:lang w:val="en-IE"/>
        </w:rPr>
        <w:t>ro</w:t>
      </w:r>
      <w:r>
        <w:rPr>
          <w:rFonts w:ascii="Verdana" w:hAnsi="Verdana"/>
          <w:sz w:val="18"/>
          <w:szCs w:val="18"/>
          <w:lang w:val="en-IE"/>
        </w:rPr>
        <w:t>b</w:t>
      </w:r>
      <w:r w:rsidR="00C25CEF">
        <w:rPr>
          <w:rFonts w:ascii="Verdana" w:hAnsi="Verdana"/>
          <w:sz w:val="18"/>
          <w:szCs w:val="18"/>
          <w:lang w:val="en-IE"/>
        </w:rPr>
        <w:t>le</w:t>
      </w:r>
      <w:r>
        <w:rPr>
          <w:rFonts w:ascii="Verdana" w:hAnsi="Verdana"/>
          <w:sz w:val="18"/>
          <w:szCs w:val="18"/>
          <w:lang w:val="en-IE"/>
        </w:rPr>
        <w:t xml:space="preserve">ms, and using Green Belts won’t help people affected by </w:t>
      </w:r>
      <w:proofErr w:type="gramStart"/>
      <w:r w:rsidR="00C25CEF">
        <w:rPr>
          <w:rFonts w:ascii="Verdana" w:hAnsi="Verdana"/>
          <w:sz w:val="18"/>
          <w:szCs w:val="18"/>
          <w:lang w:val="en-IE"/>
        </w:rPr>
        <w:t>them</w:t>
      </w:r>
      <w:r>
        <w:rPr>
          <w:rFonts w:ascii="Verdana" w:hAnsi="Verdana"/>
          <w:sz w:val="18"/>
          <w:szCs w:val="18"/>
          <w:lang w:val="en-IE"/>
        </w:rPr>
        <w:t>.??</w:t>
      </w:r>
      <w:proofErr w:type="gramEnd"/>
    </w:p>
    <w:p w:rsidR="005557B5" w:rsidRDefault="005557B5" w:rsidP="00191C78">
      <w:pPr>
        <w:spacing w:before="120" w:after="120" w:line="240" w:lineRule="auto"/>
        <w:jc w:val="both"/>
        <w:rPr>
          <w:rFonts w:ascii="Verdana" w:hAnsi="Verdana"/>
          <w:sz w:val="18"/>
          <w:szCs w:val="18"/>
          <w:lang w:val="en-IE"/>
        </w:rPr>
      </w:pPr>
    </w:p>
    <w:p w:rsidR="000E4570" w:rsidRDefault="008B6AB0" w:rsidP="00191C78">
      <w:pPr>
        <w:spacing w:before="120" w:after="120" w:line="240" w:lineRule="auto"/>
        <w:jc w:val="both"/>
        <w:rPr>
          <w:rFonts w:ascii="Verdana" w:hAnsi="Verdana"/>
          <w:sz w:val="18"/>
          <w:szCs w:val="18"/>
          <w:lang w:val="en-IE"/>
        </w:rPr>
      </w:pPr>
      <w:r>
        <w:rPr>
          <w:rFonts w:ascii="Verdana" w:hAnsi="Verdana"/>
          <w:sz w:val="18"/>
          <w:szCs w:val="18"/>
          <w:lang w:val="en-IE"/>
        </w:rPr>
        <w:t xml:space="preserve">What kind of housing should a </w:t>
      </w:r>
      <w:r w:rsidR="005557B5">
        <w:rPr>
          <w:rFonts w:ascii="Verdana" w:hAnsi="Verdana"/>
          <w:sz w:val="18"/>
          <w:szCs w:val="18"/>
          <w:lang w:val="en-IE"/>
        </w:rPr>
        <w:t xml:space="preserve">nation with increasing </w:t>
      </w:r>
      <w:proofErr w:type="spellStart"/>
      <w:r w:rsidR="005557B5">
        <w:rPr>
          <w:rFonts w:ascii="Verdana" w:hAnsi="Verdana"/>
          <w:sz w:val="18"/>
          <w:szCs w:val="18"/>
          <w:lang w:val="en-IE"/>
        </w:rPr>
        <w:t>porpertions</w:t>
      </w:r>
      <w:proofErr w:type="spellEnd"/>
      <w:r w:rsidR="005557B5">
        <w:rPr>
          <w:rFonts w:ascii="Verdana" w:hAnsi="Verdana"/>
          <w:sz w:val="18"/>
          <w:szCs w:val="18"/>
          <w:lang w:val="en-IE"/>
        </w:rPr>
        <w:t xml:space="preserve"> of people in low-paid self-employment</w:t>
      </w:r>
      <w:r>
        <w:rPr>
          <w:rFonts w:ascii="Verdana" w:hAnsi="Verdana"/>
          <w:sz w:val="18"/>
          <w:szCs w:val="18"/>
          <w:lang w:val="en-IE"/>
        </w:rPr>
        <w:t xml:space="preserve">, </w:t>
      </w:r>
      <w:proofErr w:type="spellStart"/>
      <w:r>
        <w:rPr>
          <w:rFonts w:ascii="Verdana" w:hAnsi="Verdana"/>
          <w:sz w:val="18"/>
          <w:szCs w:val="18"/>
          <w:lang w:val="en-IE"/>
        </w:rPr>
        <w:t>ero</w:t>
      </w:r>
      <w:proofErr w:type="spellEnd"/>
      <w:r>
        <w:rPr>
          <w:rFonts w:ascii="Verdana" w:hAnsi="Verdana"/>
          <w:sz w:val="18"/>
          <w:szCs w:val="18"/>
          <w:lang w:val="en-IE"/>
        </w:rPr>
        <w:t xml:space="preserve">-hours and other uncertain </w:t>
      </w:r>
      <w:proofErr w:type="spellStart"/>
      <w:r>
        <w:rPr>
          <w:rFonts w:ascii="Verdana" w:hAnsi="Verdana"/>
          <w:sz w:val="18"/>
          <w:szCs w:val="18"/>
          <w:lang w:val="en-IE"/>
        </w:rPr>
        <w:t>unerning</w:t>
      </w:r>
      <w:proofErr w:type="spellEnd"/>
      <w:r>
        <w:rPr>
          <w:rFonts w:ascii="Verdana" w:hAnsi="Verdana"/>
          <w:sz w:val="18"/>
          <w:szCs w:val="18"/>
          <w:lang w:val="en-IE"/>
        </w:rPr>
        <w:t xml:space="preserve"> patterns </w:t>
      </w:r>
      <w:r w:rsidR="005557B5">
        <w:rPr>
          <w:rFonts w:ascii="Verdana" w:hAnsi="Verdana"/>
          <w:sz w:val="18"/>
          <w:szCs w:val="18"/>
          <w:lang w:val="en-IE"/>
        </w:rPr>
        <w:t xml:space="preserve"> What is the best kind of housing for </w:t>
      </w:r>
      <w:r w:rsidR="005557B5">
        <w:rPr>
          <w:rFonts w:ascii="Verdana" w:hAnsi="Verdana"/>
          <w:sz w:val="18"/>
          <w:szCs w:val="18"/>
          <w:lang w:val="en-IE"/>
        </w:rPr>
        <w:lastRenderedPageBreak/>
        <w:t xml:space="preserve">someone </w:t>
      </w:r>
      <w:r>
        <w:rPr>
          <w:rFonts w:ascii="Verdana" w:hAnsi="Verdana"/>
          <w:sz w:val="18"/>
          <w:szCs w:val="18"/>
          <w:lang w:val="en-IE"/>
        </w:rPr>
        <w:t xml:space="preserve">in marginal </w:t>
      </w:r>
      <w:proofErr w:type="spellStart"/>
      <w:r>
        <w:rPr>
          <w:rFonts w:ascii="Verdana" w:hAnsi="Verdana"/>
          <w:sz w:val="18"/>
          <w:szCs w:val="18"/>
          <w:lang w:val="en-IE"/>
        </w:rPr>
        <w:t>self employment</w:t>
      </w:r>
      <w:proofErr w:type="spellEnd"/>
      <w:r>
        <w:rPr>
          <w:rFonts w:ascii="Verdana" w:hAnsi="Verdana"/>
          <w:sz w:val="18"/>
          <w:szCs w:val="18"/>
          <w:lang w:val="en-IE"/>
        </w:rPr>
        <w:t xml:space="preserve"> or </w:t>
      </w:r>
      <w:r w:rsidR="005557B5">
        <w:rPr>
          <w:rFonts w:ascii="Verdana" w:hAnsi="Verdana"/>
          <w:sz w:val="18"/>
          <w:szCs w:val="18"/>
          <w:lang w:val="en-IE"/>
        </w:rPr>
        <w:t>on a zero hours contract</w:t>
      </w:r>
      <w:r>
        <w:rPr>
          <w:rFonts w:ascii="Verdana" w:hAnsi="Verdana"/>
          <w:sz w:val="18"/>
          <w:szCs w:val="18"/>
          <w:lang w:val="en-IE"/>
        </w:rPr>
        <w:t xml:space="preserve"> and their </w:t>
      </w:r>
      <w:proofErr w:type="spellStart"/>
      <w:r>
        <w:rPr>
          <w:rFonts w:ascii="Verdana" w:hAnsi="Verdana"/>
          <w:sz w:val="18"/>
          <w:szCs w:val="18"/>
          <w:lang w:val="en-IE"/>
        </w:rPr>
        <w:t>childnre</w:t>
      </w:r>
      <w:proofErr w:type="spellEnd"/>
      <w:r>
        <w:rPr>
          <w:rFonts w:ascii="Verdana" w:hAnsi="Verdana"/>
          <w:sz w:val="18"/>
          <w:szCs w:val="18"/>
          <w:lang w:val="en-IE"/>
        </w:rPr>
        <w:t>? Housing which is affordable and secure – someone should invent social housing</w:t>
      </w:r>
    </w:p>
    <w:p w:rsidR="002B6A95" w:rsidRDefault="008B6AB0" w:rsidP="008B6AB0">
      <w:pPr>
        <w:spacing w:before="120" w:after="120" w:line="240" w:lineRule="auto"/>
        <w:jc w:val="both"/>
        <w:rPr>
          <w:rFonts w:ascii="Verdana" w:eastAsia="Times New Roman" w:hAnsi="Verdana" w:cs="Times New Roman"/>
          <w:sz w:val="18"/>
          <w:szCs w:val="18"/>
          <w:lang w:val="sv-SE" w:eastAsia="sv-SE"/>
        </w:rPr>
      </w:pPr>
      <w:r>
        <w:rPr>
          <w:rFonts w:ascii="Verdana" w:hAnsi="Verdana"/>
          <w:sz w:val="18"/>
          <w:szCs w:val="18"/>
          <w:lang w:val="en-IE"/>
        </w:rPr>
        <w:t>However, one cause of the broken housing system is that we have chosen to fracture two</w:t>
      </w:r>
      <w:r w:rsidR="00A07F24">
        <w:rPr>
          <w:rFonts w:ascii="Verdana" w:eastAsia="Times New Roman" w:hAnsi="Verdana" w:cs="Times New Roman"/>
          <w:sz w:val="18"/>
          <w:szCs w:val="18"/>
          <w:lang w:val="sv-SE" w:eastAsia="sv-SE"/>
        </w:rPr>
        <w:t xml:space="preserve"> major element sof the hosuing afetynet: HB, after a seies of refroms, not onger avaiable to all on low income to pay enough of rent to ensure minimum susbsitatnce, and social housing, no longer all at ’social rents’ or for the long term</w:t>
      </w:r>
      <w:r>
        <w:rPr>
          <w:rFonts w:ascii="Verdana" w:eastAsia="Times New Roman" w:hAnsi="Verdana" w:cs="Times New Roman"/>
          <w:sz w:val="18"/>
          <w:szCs w:val="18"/>
          <w:lang w:val="sv-SE" w:eastAsia="sv-SE"/>
        </w:rPr>
        <w:t>,</w:t>
      </w:r>
      <w:r w:rsidR="00A07F24">
        <w:rPr>
          <w:rFonts w:ascii="Verdana" w:eastAsia="Times New Roman" w:hAnsi="Verdana" w:cs="Times New Roman"/>
          <w:sz w:val="18"/>
          <w:szCs w:val="18"/>
          <w:lang w:val="sv-SE" w:eastAsia="sv-SE"/>
        </w:rPr>
        <w:t xml:space="preserve"> and shrin</w:t>
      </w:r>
      <w:r>
        <w:rPr>
          <w:rFonts w:ascii="Verdana" w:eastAsia="Times New Roman" w:hAnsi="Verdana" w:cs="Times New Roman"/>
          <w:sz w:val="18"/>
          <w:szCs w:val="18"/>
          <w:lang w:val="sv-SE" w:eastAsia="sv-SE"/>
        </w:rPr>
        <w:t>k</w:t>
      </w:r>
      <w:r w:rsidR="00A07F24">
        <w:rPr>
          <w:rFonts w:ascii="Verdana" w:eastAsia="Times New Roman" w:hAnsi="Verdana" w:cs="Times New Roman"/>
          <w:sz w:val="18"/>
          <w:szCs w:val="18"/>
          <w:lang w:val="sv-SE" w:eastAsia="sv-SE"/>
        </w:rPr>
        <w:t>ing in size.</w:t>
      </w:r>
      <w:r w:rsidR="002B6A95">
        <w:rPr>
          <w:rFonts w:ascii="Verdana" w:eastAsia="Times New Roman" w:hAnsi="Verdana" w:cs="Times New Roman"/>
          <w:sz w:val="18"/>
          <w:szCs w:val="18"/>
          <w:lang w:val="sv-SE" w:eastAsia="sv-SE"/>
        </w:rPr>
        <w:br w:type="page"/>
      </w:r>
    </w:p>
    <w:p w:rsidR="002B6A95" w:rsidRDefault="002B6A95" w:rsidP="002B6A95">
      <w:pPr>
        <w:spacing w:before="96" w:beforeAutospacing="1" w:after="100" w:afterAutospacing="1" w:line="240" w:lineRule="auto"/>
        <w:jc w:val="both"/>
        <w:textAlignment w:val="baseline"/>
        <w:rPr>
          <w:rFonts w:ascii="Verdana" w:eastAsia="Times New Roman" w:hAnsi="Verdana" w:cs="Arial"/>
          <w:iCs/>
          <w:color w:val="000000" w:themeColor="text1"/>
          <w:sz w:val="18"/>
          <w:szCs w:val="18"/>
          <w:lang w:val="sv-SE"/>
        </w:rPr>
      </w:pPr>
      <w:r w:rsidRPr="002B6A95">
        <w:rPr>
          <w:rFonts w:ascii="Verdana" w:eastAsia="Times New Roman" w:hAnsi="Verdana" w:cs="Times New Roman"/>
          <w:sz w:val="18"/>
          <w:szCs w:val="18"/>
          <w:lang w:val="sv-SE" w:eastAsia="sv-SE"/>
        </w:rPr>
        <w:lastRenderedPageBreak/>
        <w:t>Home ownership rates in the UK, the ‘nation of home owners’, peaked at 69% in 2003</w:t>
      </w:r>
      <w:r w:rsidRPr="002B6A95">
        <w:rPr>
          <w:rFonts w:ascii="Verdana" w:eastAsia="Times New Roman" w:hAnsi="Verdana" w:cs="Times New Roman"/>
          <w:sz w:val="18"/>
          <w:szCs w:val="18"/>
          <w:vertAlign w:val="superscript"/>
          <w:lang w:val="sv-SE" w:eastAsia="sv-SE"/>
        </w:rPr>
        <w:footnoteReference w:id="16"/>
      </w:r>
      <w:r w:rsidRPr="002B6A95">
        <w:rPr>
          <w:rFonts w:ascii="Verdana" w:eastAsia="Times New Roman" w:hAnsi="Verdana" w:cs="Times New Roman"/>
          <w:sz w:val="18"/>
          <w:szCs w:val="18"/>
          <w:lang w:val="sv-SE" w:eastAsia="sv-SE"/>
        </w:rPr>
        <w:t>. Since then, the proportion of households who own their home has fallen to the European average</w:t>
      </w:r>
      <w:r>
        <w:rPr>
          <w:rFonts w:ascii="Verdana" w:eastAsia="Times New Roman" w:hAnsi="Verdana" w:cs="Times New Roman"/>
          <w:sz w:val="18"/>
          <w:szCs w:val="18"/>
          <w:lang w:val="sv-SE" w:eastAsia="sv-SE"/>
        </w:rPr>
        <w:t>??</w:t>
      </w:r>
      <w:r w:rsidRPr="002B6A95">
        <w:rPr>
          <w:rFonts w:ascii="Verdana" w:eastAsia="Times New Roman" w:hAnsi="Verdana" w:cs="Times New Roman"/>
          <w:sz w:val="18"/>
          <w:szCs w:val="18"/>
          <w:lang w:val="sv-SE" w:eastAsia="sv-SE"/>
        </w:rPr>
        <w:t>. Ownership rates have fallen particularly sharply amongst younger and blue collar people. In 1996 55% of 25-29 year olds were owners; by 2015 the figure was 30%</w:t>
      </w:r>
      <w:r w:rsidRPr="002B6A95">
        <w:rPr>
          <w:rFonts w:ascii="Verdana" w:eastAsia="Times New Roman" w:hAnsi="Verdana" w:cs="Times New Roman"/>
          <w:sz w:val="18"/>
          <w:szCs w:val="18"/>
          <w:vertAlign w:val="superscript"/>
          <w:lang w:val="sv-SE" w:eastAsia="sv-SE"/>
        </w:rPr>
        <w:footnoteReference w:id="17"/>
      </w:r>
      <w:r w:rsidRPr="002B6A95">
        <w:rPr>
          <w:rFonts w:ascii="Verdana" w:eastAsia="Times New Roman" w:hAnsi="Verdana" w:cs="Times New Roman"/>
          <w:sz w:val="18"/>
          <w:szCs w:val="18"/>
          <w:lang w:val="sv-SE" w:eastAsia="sv-SE"/>
        </w:rPr>
        <w:t>. However, rates are falling even for those aged 45-64</w:t>
      </w:r>
      <w:r w:rsidRPr="002B6A95">
        <w:rPr>
          <w:rFonts w:ascii="Verdana" w:eastAsia="Times New Roman" w:hAnsi="Verdana" w:cs="Times New Roman"/>
          <w:sz w:val="18"/>
          <w:szCs w:val="18"/>
          <w:vertAlign w:val="superscript"/>
          <w:lang w:val="sv-SE" w:eastAsia="sv-SE"/>
        </w:rPr>
        <w:footnoteReference w:id="18"/>
      </w:r>
      <w:r w:rsidRPr="002B6A95">
        <w:rPr>
          <w:rFonts w:ascii="Verdana" w:eastAsia="Times New Roman" w:hAnsi="Verdana" w:cs="Times New Roman"/>
          <w:sz w:val="18"/>
          <w:szCs w:val="18"/>
          <w:lang w:val="sv-SE" w:eastAsia="sv-SE"/>
        </w:rPr>
        <w:t>. Affordability is not just a problem for would-be buyers. The Resolution Foundation found that more than half of working age households have had either real falls or no increase in income 2002-15, if housing costs are taken into account</w:t>
      </w:r>
      <w:r w:rsidRPr="002B6A95">
        <w:rPr>
          <w:rFonts w:ascii="Verdana" w:eastAsia="Times New Roman" w:hAnsi="Verdana" w:cs="Times New Roman"/>
          <w:sz w:val="18"/>
          <w:szCs w:val="18"/>
          <w:vertAlign w:val="superscript"/>
          <w:lang w:val="sv-SE" w:eastAsia="sv-SE"/>
        </w:rPr>
        <w:footnoteReference w:id="19"/>
      </w:r>
      <w:r w:rsidRPr="002B6A95">
        <w:rPr>
          <w:rFonts w:ascii="Verdana" w:eastAsia="Times New Roman" w:hAnsi="Verdana" w:cs="Times New Roman"/>
          <w:sz w:val="18"/>
          <w:szCs w:val="18"/>
          <w:lang w:val="sv-SE" w:eastAsia="sv-SE"/>
        </w:rPr>
        <w:t>. Housing cost increases outweighed income increases for private renters, Londoners, those aged 25-44, and those on below-average incomes, and risk problems of labour mobility and entrenched inequality</w:t>
      </w:r>
      <w:r w:rsidRPr="002B6A95">
        <w:rPr>
          <w:rFonts w:ascii="Verdana" w:eastAsia="Times New Roman" w:hAnsi="Verdana" w:cs="Times New Roman"/>
          <w:sz w:val="18"/>
          <w:szCs w:val="18"/>
          <w:vertAlign w:val="superscript"/>
          <w:lang w:val="sv-SE" w:eastAsia="sv-SE"/>
        </w:rPr>
        <w:footnoteReference w:id="20"/>
      </w:r>
      <w:r w:rsidRPr="002B6A95">
        <w:rPr>
          <w:rFonts w:ascii="Verdana" w:eastAsia="Times New Roman" w:hAnsi="Verdana" w:cs="Times New Roman"/>
          <w:sz w:val="18"/>
          <w:szCs w:val="18"/>
          <w:lang w:val="sv-SE" w:eastAsia="sv-SE"/>
        </w:rPr>
        <w:t>. Government homelessness street counts increased in England by 55% 2010-2014, and a more robust voluntary sector count increased 109%</w:t>
      </w:r>
      <w:r w:rsidRPr="002B6A95">
        <w:rPr>
          <w:rFonts w:ascii="Verdana" w:eastAsia="Times New Roman" w:hAnsi="Verdana" w:cs="Times New Roman"/>
          <w:sz w:val="18"/>
          <w:szCs w:val="18"/>
          <w:vertAlign w:val="superscript"/>
          <w:lang w:val="sv-SE" w:eastAsia="sv-SE"/>
        </w:rPr>
        <w:footnoteReference w:id="21"/>
      </w:r>
      <w:r w:rsidRPr="002B6A95">
        <w:rPr>
          <w:rFonts w:ascii="Verdana" w:eastAsia="Times New Roman" w:hAnsi="Verdana" w:cs="Times New Roman"/>
          <w:sz w:val="18"/>
          <w:szCs w:val="18"/>
          <w:lang w:val="sv-SE" w:eastAsia="sv-SE"/>
        </w:rPr>
        <w:t>. The change is big enough to be visible to members of the public. The number of households accepted by local authorities in England as ‘homeless and in priority need’ under the law increased by 36% 2009/10-20</w:t>
      </w:r>
      <w:r>
        <w:rPr>
          <w:rFonts w:ascii="Verdana" w:eastAsia="Times New Roman" w:hAnsi="Verdana" w:cs="Times New Roman"/>
          <w:sz w:val="18"/>
          <w:szCs w:val="18"/>
          <w:lang w:val="sv-SE" w:eastAsia="sv-SE"/>
        </w:rPr>
        <w:t>14</w:t>
      </w:r>
      <w:r w:rsidRPr="002B6A95">
        <w:rPr>
          <w:rFonts w:ascii="Verdana" w:eastAsia="Times New Roman" w:hAnsi="Verdana" w:cs="Times New Roman"/>
          <w:sz w:val="18"/>
          <w:szCs w:val="18"/>
          <w:lang w:val="sv-SE" w:eastAsia="sv-SE"/>
        </w:rPr>
        <w:t>/15 (and without administrative changes this figure might have been higher)</w:t>
      </w:r>
      <w:r w:rsidRPr="002B6A95">
        <w:rPr>
          <w:rFonts w:ascii="Verdana" w:eastAsia="Times New Roman" w:hAnsi="Verdana" w:cs="Times New Roman"/>
          <w:sz w:val="18"/>
          <w:szCs w:val="18"/>
          <w:vertAlign w:val="superscript"/>
          <w:lang w:val="sv-SE" w:eastAsia="sv-SE"/>
        </w:rPr>
        <w:footnoteReference w:id="22"/>
      </w:r>
      <w:r w:rsidRPr="002B6A95">
        <w:rPr>
          <w:rFonts w:ascii="Verdana" w:eastAsia="Times New Roman" w:hAnsi="Verdana" w:cs="Times New Roman"/>
          <w:sz w:val="18"/>
          <w:szCs w:val="18"/>
          <w:lang w:val="sv-SE" w:eastAsia="sv-SE"/>
        </w:rPr>
        <w:t xml:space="preserve">. </w:t>
      </w:r>
      <w:r w:rsidRPr="002B6A95">
        <w:rPr>
          <w:rFonts w:ascii="Verdana" w:eastAsia="Times New Roman" w:hAnsi="Verdana" w:cs="Arial"/>
          <w:iCs/>
          <w:color w:val="000000" w:themeColor="text1"/>
          <w:sz w:val="18"/>
          <w:szCs w:val="18"/>
          <w:lang w:val="sv-SE" w:eastAsia="sv-SE"/>
        </w:rPr>
        <w:t xml:space="preserve">The </w:t>
      </w:r>
      <w:r w:rsidRPr="002B6A95">
        <w:rPr>
          <w:rFonts w:ascii="Verdana" w:eastAsia="Times New Roman" w:hAnsi="Verdana" w:cs="Arial"/>
          <w:iCs/>
          <w:color w:val="000000" w:themeColor="text1"/>
          <w:sz w:val="18"/>
          <w:szCs w:val="18"/>
          <w:lang w:val="sv-SE"/>
        </w:rPr>
        <w:t>cost of housing benefit has also grown, despite welfare reform</w:t>
      </w:r>
      <w:r w:rsidRPr="002B6A95">
        <w:rPr>
          <w:rFonts w:ascii="Verdana" w:eastAsia="Times New Roman" w:hAnsi="Verdana" w:cs="Arial"/>
          <w:iCs/>
          <w:color w:val="000000" w:themeColor="text1"/>
          <w:sz w:val="18"/>
          <w:szCs w:val="18"/>
          <w:vertAlign w:val="superscript"/>
          <w:lang w:val="sv-SE"/>
        </w:rPr>
        <w:footnoteReference w:id="23"/>
      </w:r>
      <w:r w:rsidRPr="002B6A95">
        <w:rPr>
          <w:rFonts w:ascii="Verdana" w:eastAsia="Times New Roman" w:hAnsi="Verdana" w:cs="Arial"/>
          <w:iCs/>
          <w:color w:val="000000" w:themeColor="text1"/>
          <w:sz w:val="18"/>
          <w:szCs w:val="18"/>
          <w:lang w:val="sv-SE"/>
        </w:rPr>
        <w:t xml:space="preserve">. </w:t>
      </w:r>
    </w:p>
    <w:p w:rsidR="0000684B" w:rsidRPr="0052528D" w:rsidRDefault="002B6A95" w:rsidP="00FC2CFB">
      <w:pPr>
        <w:rPr>
          <w:rFonts w:ascii="Verdana" w:hAnsi="Verdana"/>
          <w:sz w:val="18"/>
          <w:szCs w:val="18"/>
          <w:lang w:val="en-IE"/>
        </w:rPr>
      </w:pPr>
      <w:r>
        <w:rPr>
          <w:rFonts w:ascii="Verdana" w:eastAsia="Times New Roman" w:hAnsi="Verdana" w:cs="Arial"/>
          <w:iCs/>
          <w:color w:val="000000" w:themeColor="text1"/>
          <w:sz w:val="18"/>
          <w:szCs w:val="18"/>
          <w:lang w:val="sv-SE" w:eastAsia="sv-SE"/>
        </w:rPr>
        <w:t>??&gt;</w:t>
      </w:r>
      <w:r w:rsidR="0000684B" w:rsidRPr="0000684B">
        <w:rPr>
          <w:rFonts w:ascii="Verdana" w:hAnsi="Verdana"/>
          <w:sz w:val="18"/>
          <w:szCs w:val="18"/>
          <w:lang w:val="en-IE"/>
        </w:rPr>
        <w:t xml:space="preserve"> </w:t>
      </w:r>
    </w:p>
    <w:p w:rsidR="002B6A95" w:rsidRPr="002B6A95" w:rsidRDefault="0000684B" w:rsidP="002B6A95">
      <w:pPr>
        <w:spacing w:before="96" w:beforeAutospacing="1" w:after="100" w:afterAutospacing="1" w:line="240" w:lineRule="auto"/>
        <w:jc w:val="both"/>
        <w:textAlignment w:val="baseline"/>
        <w:rPr>
          <w:rFonts w:ascii="Verdana" w:eastAsia="Times New Roman" w:hAnsi="Verdana" w:cs="Arial"/>
          <w:iCs/>
          <w:color w:val="000000" w:themeColor="text1"/>
          <w:sz w:val="18"/>
          <w:szCs w:val="18"/>
          <w:lang w:val="sv-SE"/>
        </w:rPr>
      </w:pPr>
      <w:r>
        <w:rPr>
          <w:rFonts w:ascii="Verdana" w:eastAsia="Times New Roman" w:hAnsi="Verdana" w:cs="Arial"/>
          <w:iCs/>
          <w:color w:val="000000" w:themeColor="text1"/>
          <w:sz w:val="18"/>
          <w:szCs w:val="18"/>
          <w:lang w:val="sv-SE" w:eastAsia="sv-SE"/>
        </w:rPr>
        <w:t xml:space="preserve">Finally?? </w:t>
      </w:r>
      <w:r w:rsidR="002B6A95" w:rsidRPr="002B6A95">
        <w:rPr>
          <w:rFonts w:ascii="Verdana" w:eastAsia="Times New Roman" w:hAnsi="Verdana" w:cs="Arial"/>
          <w:iCs/>
          <w:color w:val="000000" w:themeColor="text1"/>
          <w:sz w:val="18"/>
          <w:szCs w:val="18"/>
          <w:lang w:val="sv-SE" w:eastAsia="sv-SE"/>
        </w:rPr>
        <w:t>in addition to reforming housing, government has other priorities, inluding reducing expenditure, increasing work incentives, promoting ’fairess’, and Brexit.</w:t>
      </w:r>
    </w:p>
    <w:p w:rsidR="00A07F24" w:rsidRDefault="00A07F24" w:rsidP="00A07F24">
      <w:pPr>
        <w:pStyle w:val="NormalWeb"/>
        <w:spacing w:before="96"/>
        <w:jc w:val="both"/>
        <w:textAlignment w:val="baseline"/>
        <w:rPr>
          <w:rFonts w:ascii="Verdana" w:hAnsi="Verdana" w:cs="Arial"/>
          <w:iCs/>
          <w:color w:val="000000" w:themeColor="text1"/>
          <w:sz w:val="18"/>
          <w:szCs w:val="18"/>
        </w:rPr>
      </w:pPr>
      <w:r>
        <w:rPr>
          <w:rFonts w:ascii="Verdana" w:hAnsi="Verdana"/>
          <w:sz w:val="18"/>
          <w:szCs w:val="18"/>
          <w:lang w:val="en-IE"/>
        </w:rPr>
        <w:t>??</w:t>
      </w:r>
      <w:r>
        <w:rPr>
          <w:rFonts w:ascii="Verdana" w:hAnsi="Verdana" w:cs="Arial"/>
          <w:iCs/>
          <w:color w:val="000000" w:themeColor="text1"/>
          <w:sz w:val="18"/>
          <w:szCs w:val="18"/>
        </w:rPr>
        <w:t xml:space="preserve">In the UK we are very wel housed by global standards and copared to recent past. However, what we can expect from the housing system has chnaged ovet the past decade, and over the shorter term. There has been a daramtic shift in who can reasobaly expect to become home owners and when. **There are siseabl minorities facing overcrowding, unaffordable housing. [waiting lists, family homelesness, evictions]. Street homeless has increased vsisbly as well as statitsicall. </w:t>
      </w:r>
    </w:p>
    <w:p w:rsidR="00FD73C8" w:rsidRDefault="00191C78" w:rsidP="00191C78">
      <w:pPr>
        <w:pStyle w:val="NormalWeb"/>
        <w:spacing w:before="96"/>
        <w:jc w:val="both"/>
        <w:textAlignment w:val="baseline"/>
        <w:rPr>
          <w:rFonts w:ascii="Verdana" w:hAnsi="Verdana" w:cs="Arial"/>
          <w:iCs/>
          <w:color w:val="000000" w:themeColor="text1"/>
          <w:sz w:val="18"/>
          <w:szCs w:val="18"/>
        </w:rPr>
      </w:pPr>
      <w:r>
        <w:rPr>
          <w:rFonts w:ascii="Verdana" w:hAnsi="Verdana" w:cs="Arial"/>
          <w:iCs/>
          <w:color w:val="000000" w:themeColor="text1"/>
          <w:sz w:val="18"/>
          <w:szCs w:val="18"/>
        </w:rPr>
        <w:t xml:space="preserve"> </w:t>
      </w:r>
      <w:r w:rsidR="00FD73C8">
        <w:rPr>
          <w:rFonts w:ascii="Verdana" w:hAnsi="Verdana" w:cs="Arial"/>
          <w:iCs/>
          <w:color w:val="000000" w:themeColor="text1"/>
          <w:sz w:val="18"/>
          <w:szCs w:val="18"/>
        </w:rPr>
        <w:t>[wors than pervious white papers?*]</w:t>
      </w:r>
    </w:p>
    <w:p w:rsidR="00AD558A" w:rsidRDefault="00AD558A" w:rsidP="00AD558A">
      <w:pPr>
        <w:pStyle w:val="NormalWeb"/>
        <w:spacing w:before="96"/>
        <w:jc w:val="both"/>
        <w:textAlignment w:val="baseline"/>
        <w:rPr>
          <w:rFonts w:ascii="Verdana" w:hAnsi="Verdana" w:cs="Arial"/>
          <w:iCs/>
          <w:color w:val="000000" w:themeColor="text1"/>
          <w:sz w:val="18"/>
          <w:szCs w:val="18"/>
        </w:rPr>
      </w:pPr>
      <w:r w:rsidRPr="00AD558A">
        <w:rPr>
          <w:rFonts w:ascii="Verdana" w:hAnsi="Verdana" w:cs="Arial"/>
          <w:iCs/>
          <w:color w:val="000000" w:themeColor="text1"/>
          <w:sz w:val="18"/>
          <w:szCs w:val="18"/>
        </w:rPr>
        <w:t>Structural problems in the housing system</w:t>
      </w:r>
    </w:p>
    <w:p w:rsidR="00FA61AF" w:rsidRDefault="00FA61AF" w:rsidP="00AD558A">
      <w:pPr>
        <w:pStyle w:val="NormalWeb"/>
        <w:spacing w:before="96"/>
        <w:jc w:val="both"/>
        <w:textAlignment w:val="baseline"/>
        <w:rPr>
          <w:rFonts w:ascii="Verdana" w:hAnsi="Verdana" w:cs="Arial"/>
          <w:iCs/>
          <w:color w:val="000000" w:themeColor="text1"/>
          <w:sz w:val="18"/>
          <w:szCs w:val="18"/>
        </w:rPr>
      </w:pPr>
      <w:r>
        <w:rPr>
          <w:rFonts w:ascii="Verdana" w:hAnsi="Verdana" w:cs="Arial"/>
          <w:iCs/>
          <w:color w:val="000000" w:themeColor="text1"/>
          <w:sz w:val="18"/>
          <w:szCs w:val="18"/>
        </w:rPr>
        <w:t xml:space="preserve">It s worth bearing in mind that in the UK we are very wel housed by global standards and copared to recent past. However, what we can expect from the housing system has chnaged ovet the past decade, and over the shorter term. There has been a daramtic shift in who can reasobaly expect to become home owners and when. **There are siseabl minorities facing overcrowding, unaffordable housing. [waiting lists, family homelesness, evictions]. Street homeless has increased vsisbly as well as statitsicall. </w:t>
      </w:r>
    </w:p>
    <w:p w:rsidR="00FA61AF" w:rsidRPr="00AD558A" w:rsidRDefault="00886F03" w:rsidP="00AD558A">
      <w:pPr>
        <w:pStyle w:val="NormalWeb"/>
        <w:spacing w:before="96"/>
        <w:jc w:val="both"/>
        <w:textAlignment w:val="baseline"/>
        <w:rPr>
          <w:rFonts w:ascii="Verdana" w:hAnsi="Verdana" w:cs="Arial"/>
          <w:iCs/>
          <w:color w:val="000000" w:themeColor="text1"/>
          <w:sz w:val="18"/>
          <w:szCs w:val="18"/>
        </w:rPr>
      </w:pPr>
      <w:r>
        <w:t>abour's shadow housing minister John Healey described them as "feeble beyond belief".</w:t>
      </w:r>
    </w:p>
    <w:p w:rsidR="00AD558A" w:rsidRPr="00AD558A" w:rsidRDefault="00AD558A" w:rsidP="00AD558A">
      <w:pPr>
        <w:spacing w:before="96" w:beforeAutospacing="1" w:after="100" w:afterAutospacing="1" w:line="240" w:lineRule="auto"/>
        <w:jc w:val="both"/>
        <w:textAlignment w:val="baseline"/>
        <w:rPr>
          <w:rFonts w:ascii="Verdana" w:eastAsia="Times New Roman" w:hAnsi="Verdana" w:cs="Arial"/>
          <w:iCs/>
          <w:color w:val="000000" w:themeColor="text1"/>
          <w:sz w:val="18"/>
          <w:szCs w:val="18"/>
          <w:lang w:val="sv-SE" w:eastAsia="sv-SE"/>
        </w:rPr>
      </w:pPr>
    </w:p>
    <w:p w:rsidR="00AD558A" w:rsidRDefault="00AD558A" w:rsidP="00AD558A">
      <w:pPr>
        <w:spacing w:before="120" w:after="120" w:line="240" w:lineRule="auto"/>
        <w:jc w:val="both"/>
        <w:rPr>
          <w:rFonts w:ascii="Verdana" w:hAnsi="Verdana"/>
          <w:sz w:val="18"/>
          <w:szCs w:val="18"/>
          <w:lang w:val="en-IE"/>
        </w:rPr>
      </w:pPr>
      <w:r w:rsidRPr="00AD558A">
        <w:rPr>
          <w:rFonts w:ascii="Verdana" w:hAnsi="Verdana"/>
          <w:sz w:val="18"/>
          <w:szCs w:val="18"/>
          <w:lang w:val="en-IE"/>
        </w:rPr>
        <w:lastRenderedPageBreak/>
        <w:t>Housing policy is only partly made via legislation. Patterns of expenditure are very important both inde</w:t>
      </w:r>
      <w:r>
        <w:rPr>
          <w:rFonts w:ascii="Verdana" w:hAnsi="Verdana"/>
          <w:sz w:val="18"/>
          <w:szCs w:val="18"/>
          <w:lang w:val="en-IE"/>
        </w:rPr>
        <w:t>pendently</w:t>
      </w:r>
      <w:r w:rsidRPr="00AD558A">
        <w:rPr>
          <w:rFonts w:ascii="Verdana" w:hAnsi="Verdana"/>
          <w:sz w:val="18"/>
          <w:szCs w:val="18"/>
          <w:lang w:val="en-IE"/>
        </w:rPr>
        <w:t xml:space="preserve"> and as a means to </w:t>
      </w:r>
      <w:r>
        <w:rPr>
          <w:rFonts w:ascii="Verdana" w:hAnsi="Verdana"/>
          <w:sz w:val="18"/>
          <w:szCs w:val="18"/>
          <w:lang w:val="en-IE"/>
        </w:rPr>
        <w:t>p</w:t>
      </w:r>
      <w:r w:rsidRPr="00AD558A">
        <w:rPr>
          <w:rFonts w:ascii="Verdana" w:hAnsi="Verdana"/>
          <w:sz w:val="18"/>
          <w:szCs w:val="18"/>
          <w:lang w:val="en-IE"/>
        </w:rPr>
        <w:t xml:space="preserve">ut laws into action. </w:t>
      </w:r>
    </w:p>
    <w:p w:rsidR="0052528D" w:rsidRPr="0052528D" w:rsidRDefault="00AD558A" w:rsidP="0000684B">
      <w:pPr>
        <w:rPr>
          <w:rFonts w:ascii="Verdana" w:hAnsi="Verdana"/>
          <w:sz w:val="18"/>
          <w:szCs w:val="18"/>
          <w:lang w:val="en-IE"/>
        </w:rPr>
      </w:pPr>
      <w:r w:rsidRPr="00AD558A">
        <w:rPr>
          <w:rFonts w:ascii="Verdana" w:hAnsi="Verdana"/>
          <w:sz w:val="18"/>
          <w:szCs w:val="18"/>
          <w:lang w:val="en-IE"/>
        </w:rPr>
        <w:t>Big cuts in government spending on housing</w:t>
      </w:r>
      <w:r w:rsidR="0052528D" w:rsidRPr="0052528D">
        <w:rPr>
          <w:rFonts w:ascii="Verdana" w:hAnsi="Verdana"/>
          <w:sz w:val="18"/>
          <w:szCs w:val="18"/>
          <w:lang w:val="en-IE"/>
        </w:rPr>
        <w:t xml:space="preserve"> </w:t>
      </w:r>
    </w:p>
    <w:p w:rsidR="00AD558A" w:rsidRPr="00AD558A" w:rsidRDefault="00AD558A" w:rsidP="00AD558A">
      <w:pPr>
        <w:spacing w:before="120" w:after="120" w:line="240" w:lineRule="auto"/>
        <w:jc w:val="both"/>
        <w:rPr>
          <w:rFonts w:ascii="Verdana" w:hAnsi="Verdana"/>
          <w:sz w:val="18"/>
          <w:szCs w:val="18"/>
          <w:lang w:val="en-IE"/>
        </w:rPr>
      </w:pPr>
    </w:p>
    <w:p w:rsidR="00AD558A" w:rsidRPr="00AD558A" w:rsidRDefault="00AD558A" w:rsidP="00AD558A">
      <w:pPr>
        <w:spacing w:before="120" w:after="120" w:line="240" w:lineRule="auto"/>
        <w:jc w:val="both"/>
        <w:rPr>
          <w:rFonts w:ascii="Verdana" w:hAnsi="Verdana"/>
          <w:sz w:val="18"/>
          <w:szCs w:val="18"/>
          <w:lang w:val="en-IE"/>
        </w:rPr>
      </w:pPr>
      <w:r w:rsidRPr="00AD558A">
        <w:rPr>
          <w:rFonts w:ascii="Verdana" w:hAnsi="Verdana"/>
          <w:sz w:val="18"/>
          <w:szCs w:val="18"/>
          <w:lang w:val="en-IE"/>
        </w:rPr>
        <w:t>The latest phase of welfare reform and its impact on housing</w:t>
      </w:r>
    </w:p>
    <w:p w:rsidR="00AD558A" w:rsidRPr="00AD558A" w:rsidRDefault="00AD558A" w:rsidP="00AD558A">
      <w:pPr>
        <w:spacing w:before="96" w:beforeAutospacing="1" w:after="100" w:afterAutospacing="1" w:line="240" w:lineRule="auto"/>
        <w:jc w:val="both"/>
        <w:textAlignment w:val="baseline"/>
        <w:rPr>
          <w:rFonts w:ascii="Verdana" w:eastAsia="Times New Roman" w:hAnsi="Verdana" w:cs="Arial"/>
          <w:iCs/>
          <w:color w:val="000000" w:themeColor="text1"/>
          <w:sz w:val="18"/>
          <w:szCs w:val="18"/>
          <w:lang w:val="sv-SE"/>
        </w:rPr>
      </w:pPr>
      <w:r>
        <w:rPr>
          <w:rFonts w:ascii="Verdana" w:eastAsia="Times New Roman" w:hAnsi="Verdana" w:cs="Arial"/>
          <w:iCs/>
          <w:color w:val="000000" w:themeColor="text1"/>
          <w:sz w:val="18"/>
          <w:szCs w:val="18"/>
          <w:lang w:val="sv-SE" w:eastAsia="sv-SE"/>
        </w:rPr>
        <w:t>I</w:t>
      </w:r>
      <w:r w:rsidRPr="00AD558A">
        <w:rPr>
          <w:rFonts w:ascii="Verdana" w:eastAsia="Times New Roman" w:hAnsi="Verdana" w:cs="Arial"/>
          <w:iCs/>
          <w:color w:val="000000" w:themeColor="text1"/>
          <w:sz w:val="18"/>
          <w:szCs w:val="18"/>
          <w:lang w:val="sv-SE" w:eastAsia="sv-SE"/>
        </w:rPr>
        <w:t>n addition to reforming housing, government has other priorities, inluding reducing expenditure, increasing work incentives, promoting ’fairess’, and Brexit.</w:t>
      </w:r>
    </w:p>
    <w:p w:rsidR="00AD558A" w:rsidRDefault="00AD558A" w:rsidP="00AD558A">
      <w:pPr>
        <w:spacing w:before="120" w:after="120" w:line="240" w:lineRule="auto"/>
        <w:jc w:val="both"/>
        <w:rPr>
          <w:rFonts w:ascii="Verdana" w:hAnsi="Verdana"/>
          <w:sz w:val="18"/>
          <w:szCs w:val="18"/>
          <w:lang w:val="en-IE"/>
        </w:rPr>
      </w:pPr>
      <w:r w:rsidRPr="00AD558A">
        <w:rPr>
          <w:rFonts w:ascii="Verdana" w:hAnsi="Verdana"/>
          <w:sz w:val="18"/>
          <w:szCs w:val="18"/>
          <w:lang w:val="en-IE"/>
        </w:rPr>
        <w:t>In the face of this gap and the growing backlog, in 2015 the UK government se</w:t>
      </w:r>
      <w:r w:rsidR="003E158E">
        <w:rPr>
          <w:rFonts w:ascii="Verdana" w:hAnsi="Verdana"/>
          <w:sz w:val="18"/>
          <w:szCs w:val="18"/>
          <w:lang w:val="en-IE"/>
        </w:rPr>
        <w:t xml:space="preserve">t </w:t>
      </w:r>
      <w:r w:rsidR="00051A7E">
        <w:rPr>
          <w:rFonts w:ascii="Verdana" w:hAnsi="Verdana"/>
          <w:sz w:val="18"/>
          <w:szCs w:val="18"/>
          <w:lang w:val="en-IE"/>
        </w:rPr>
        <w:t>i</w:t>
      </w:r>
      <w:r w:rsidR="00051A7E" w:rsidRPr="00AD558A">
        <w:rPr>
          <w:rFonts w:ascii="Verdana" w:hAnsi="Verdana"/>
          <w:sz w:val="18"/>
          <w:szCs w:val="18"/>
          <w:lang w:val="en-IE"/>
        </w:rPr>
        <w:t>tself</w:t>
      </w:r>
      <w:r w:rsidRPr="00AD558A">
        <w:rPr>
          <w:rFonts w:ascii="Verdana" w:hAnsi="Verdana"/>
          <w:sz w:val="18"/>
          <w:szCs w:val="18"/>
          <w:lang w:val="en-IE"/>
        </w:rPr>
        <w:t xml:space="preserve"> the task of building 1m homes in total or 200,000 per year to 2020 in England</w:t>
      </w:r>
      <w:r w:rsidRPr="00AD558A">
        <w:rPr>
          <w:rFonts w:ascii="Verdana" w:hAnsi="Verdana"/>
          <w:sz w:val="18"/>
          <w:szCs w:val="18"/>
          <w:vertAlign w:val="superscript"/>
          <w:lang w:val="en-IE"/>
        </w:rPr>
        <w:footnoteReference w:id="24"/>
      </w:r>
      <w:r w:rsidRPr="00AD558A">
        <w:rPr>
          <w:rFonts w:ascii="Verdana" w:hAnsi="Verdana"/>
          <w:sz w:val="18"/>
          <w:szCs w:val="18"/>
          <w:lang w:val="en-IE"/>
        </w:rPr>
        <w:t xml:space="preserve">. </w:t>
      </w:r>
      <w:r w:rsidR="003E158E">
        <w:rPr>
          <w:rFonts w:ascii="Verdana" w:hAnsi="Verdana"/>
          <w:sz w:val="18"/>
          <w:szCs w:val="18"/>
          <w:lang w:val="en-IE"/>
        </w:rPr>
        <w:t>T</w:t>
      </w:r>
      <w:r w:rsidRPr="00AD558A">
        <w:rPr>
          <w:rFonts w:ascii="Verdana" w:hAnsi="Verdana"/>
          <w:sz w:val="18"/>
          <w:szCs w:val="18"/>
          <w:lang w:val="en-IE"/>
        </w:rPr>
        <w:t xml:space="preserve">here is widespread consensus about the extent of </w:t>
      </w:r>
      <w:r w:rsidR="00051A7E" w:rsidRPr="00AD558A">
        <w:rPr>
          <w:rFonts w:ascii="Verdana" w:hAnsi="Verdana"/>
          <w:sz w:val="18"/>
          <w:szCs w:val="18"/>
          <w:lang w:val="en-IE"/>
        </w:rPr>
        <w:t>undersupply;</w:t>
      </w:r>
      <w:r w:rsidRPr="00AD558A">
        <w:rPr>
          <w:rFonts w:ascii="Verdana" w:hAnsi="Verdana"/>
          <w:sz w:val="18"/>
          <w:szCs w:val="18"/>
          <w:lang w:val="en-IE"/>
        </w:rPr>
        <w:t xml:space="preserve"> there is less agreement about what causes it, what it does, and how to overcome it</w:t>
      </w:r>
      <w:r w:rsidRPr="00AD558A">
        <w:rPr>
          <w:rFonts w:ascii="Verdana" w:hAnsi="Verdana"/>
          <w:sz w:val="18"/>
          <w:szCs w:val="18"/>
          <w:vertAlign w:val="superscript"/>
          <w:lang w:val="en-IE"/>
        </w:rPr>
        <w:footnoteReference w:id="25"/>
      </w:r>
      <w:r w:rsidRPr="00AD558A">
        <w:rPr>
          <w:rFonts w:ascii="Verdana" w:hAnsi="Verdana"/>
          <w:sz w:val="18"/>
          <w:szCs w:val="18"/>
          <w:lang w:val="en-IE"/>
        </w:rPr>
        <w:t>. For over a decade, the planning system has been blamed</w:t>
      </w:r>
      <w:r w:rsidRPr="00AD558A">
        <w:rPr>
          <w:rFonts w:ascii="Verdana" w:hAnsi="Verdana"/>
          <w:sz w:val="18"/>
          <w:szCs w:val="18"/>
          <w:vertAlign w:val="superscript"/>
          <w:lang w:val="en-IE"/>
        </w:rPr>
        <w:footnoteReference w:id="26"/>
      </w:r>
      <w:r w:rsidRPr="00AD558A">
        <w:rPr>
          <w:rFonts w:ascii="Verdana" w:hAnsi="Verdana"/>
          <w:sz w:val="18"/>
          <w:szCs w:val="18"/>
          <w:lang w:val="en-IE"/>
        </w:rPr>
        <w:t>. Land supply, the cost of infrastructure, and the monopolistic structure of the development industry have also been identified</w:t>
      </w:r>
      <w:r w:rsidRPr="00AD558A">
        <w:rPr>
          <w:rFonts w:ascii="Verdana" w:hAnsi="Verdana"/>
          <w:sz w:val="18"/>
          <w:szCs w:val="18"/>
          <w:vertAlign w:val="superscript"/>
          <w:lang w:val="en-IE"/>
        </w:rPr>
        <w:footnoteReference w:id="27"/>
      </w:r>
      <w:r w:rsidRPr="00AD558A">
        <w:rPr>
          <w:rFonts w:ascii="Verdana" w:hAnsi="Verdana"/>
          <w:sz w:val="18"/>
          <w:szCs w:val="18"/>
          <w:lang w:val="en-IE"/>
        </w:rPr>
        <w:t>. A report by Shelter and KPMG said, “central government capital grant is the most straight forward, practical and efficient method for stimulating building”</w:t>
      </w:r>
      <w:r w:rsidRPr="00AD558A">
        <w:rPr>
          <w:rFonts w:ascii="Verdana" w:hAnsi="Verdana"/>
          <w:sz w:val="18"/>
          <w:szCs w:val="18"/>
          <w:vertAlign w:val="superscript"/>
          <w:lang w:val="en-IE"/>
        </w:rPr>
        <w:footnoteReference w:id="28"/>
      </w:r>
      <w:r w:rsidRPr="00AD558A">
        <w:rPr>
          <w:rFonts w:ascii="Verdana" w:hAnsi="Verdana"/>
          <w:sz w:val="18"/>
          <w:szCs w:val="18"/>
          <w:lang w:val="en-IE"/>
        </w:rPr>
        <w:t>. In addition, some have begun to assert the idea that unmet need could be due to poor distribution of existing housing stock rather than undersupply</w:t>
      </w:r>
      <w:r w:rsidRPr="00AD558A">
        <w:rPr>
          <w:rFonts w:ascii="Verdana" w:hAnsi="Verdana"/>
          <w:sz w:val="18"/>
          <w:szCs w:val="18"/>
          <w:vertAlign w:val="superscript"/>
          <w:lang w:val="en-IE"/>
        </w:rPr>
        <w:footnoteReference w:id="29"/>
      </w:r>
      <w:r w:rsidRPr="00AD558A">
        <w:rPr>
          <w:rFonts w:ascii="Verdana" w:hAnsi="Verdana"/>
          <w:sz w:val="18"/>
          <w:szCs w:val="18"/>
          <w:lang w:val="en-IE"/>
        </w:rPr>
        <w:t>.</w:t>
      </w:r>
    </w:p>
    <w:p w:rsidR="00570FDA" w:rsidRDefault="00570FDA" w:rsidP="00AD558A">
      <w:pPr>
        <w:spacing w:before="120" w:after="120" w:line="240" w:lineRule="auto"/>
        <w:jc w:val="both"/>
        <w:rPr>
          <w:rFonts w:ascii="Verdana" w:hAnsi="Verdana"/>
          <w:sz w:val="18"/>
          <w:szCs w:val="18"/>
          <w:lang w:val="en-IE"/>
        </w:rPr>
      </w:pPr>
    </w:p>
    <w:p w:rsidR="003E158E" w:rsidRDefault="003E158E" w:rsidP="00AD558A">
      <w:pPr>
        <w:spacing w:before="120" w:after="120" w:line="240" w:lineRule="auto"/>
        <w:jc w:val="both"/>
        <w:rPr>
          <w:rFonts w:ascii="Verdana" w:hAnsi="Verdana"/>
          <w:sz w:val="18"/>
          <w:szCs w:val="18"/>
          <w:lang w:val="en-IE"/>
        </w:rPr>
      </w:pPr>
    </w:p>
    <w:p w:rsidR="00570FDA" w:rsidRPr="00570FDA" w:rsidRDefault="00570FDA" w:rsidP="00570FDA">
      <w:pPr>
        <w:spacing w:before="120" w:after="120" w:line="240" w:lineRule="auto"/>
        <w:jc w:val="both"/>
        <w:rPr>
          <w:rFonts w:ascii="Verdana" w:hAnsi="Verdana"/>
          <w:sz w:val="18"/>
          <w:szCs w:val="18"/>
          <w:lang w:val="en-IE"/>
        </w:rPr>
      </w:pPr>
      <w:r w:rsidRPr="00570FDA">
        <w:rPr>
          <w:rFonts w:ascii="Verdana" w:hAnsi="Verdana"/>
          <w:sz w:val="18"/>
          <w:szCs w:val="18"/>
          <w:lang w:val="en-IE"/>
        </w:rPr>
        <w:t>The drive to protect owner occupation rates</w:t>
      </w:r>
    </w:p>
    <w:p w:rsidR="00570FDA" w:rsidRDefault="00570FDA" w:rsidP="00AD558A">
      <w:pPr>
        <w:spacing w:before="120" w:after="120" w:line="240" w:lineRule="auto"/>
        <w:jc w:val="both"/>
        <w:rPr>
          <w:rFonts w:ascii="Verdana" w:hAnsi="Verdana"/>
          <w:sz w:val="18"/>
          <w:szCs w:val="18"/>
          <w:lang w:val="en-IE"/>
        </w:rPr>
      </w:pPr>
    </w:p>
    <w:p w:rsidR="003E158E" w:rsidRPr="003E158E" w:rsidRDefault="00FD73C8" w:rsidP="003E158E">
      <w:pPr>
        <w:rPr>
          <w:rFonts w:ascii="Verdana" w:hAnsi="Verdana"/>
          <w:sz w:val="18"/>
          <w:szCs w:val="18"/>
          <w:lang w:val="en-IE"/>
        </w:rPr>
      </w:pPr>
      <w:r>
        <w:rPr>
          <w:rFonts w:ascii="Verdana" w:hAnsi="Verdana"/>
          <w:sz w:val="18"/>
          <w:szCs w:val="18"/>
          <w:lang w:val="en-IE"/>
        </w:rPr>
        <w:t xml:space="preserve">There is an ambiguous approach </w:t>
      </w:r>
      <w:proofErr w:type="spellStart"/>
      <w:r>
        <w:rPr>
          <w:rFonts w:ascii="Verdana" w:hAnsi="Verdana"/>
          <w:sz w:val="18"/>
          <w:szCs w:val="18"/>
          <w:lang w:val="en-IE"/>
        </w:rPr>
        <w:t>t</w:t>
      </w:r>
      <w:proofErr w:type="spellEnd"/>
      <w:r>
        <w:rPr>
          <w:rFonts w:ascii="Verdana" w:hAnsi="Verdana"/>
          <w:sz w:val="18"/>
          <w:szCs w:val="18"/>
          <w:lang w:val="en-IE"/>
        </w:rPr>
        <w:t xml:space="preserve"> </w:t>
      </w:r>
      <w:proofErr w:type="spellStart"/>
      <w:r>
        <w:rPr>
          <w:rFonts w:ascii="Verdana" w:hAnsi="Verdana"/>
          <w:sz w:val="18"/>
          <w:szCs w:val="18"/>
          <w:lang w:val="en-IE"/>
        </w:rPr>
        <w:t>piate</w:t>
      </w:r>
      <w:proofErr w:type="spellEnd"/>
      <w:r>
        <w:rPr>
          <w:rFonts w:ascii="Verdana" w:hAnsi="Verdana"/>
          <w:sz w:val="18"/>
          <w:szCs w:val="18"/>
          <w:lang w:val="en-IE"/>
        </w:rPr>
        <w:t xml:space="preserve"> renting</w:t>
      </w:r>
      <w:r w:rsidR="003E158E" w:rsidRPr="003E158E">
        <w:rPr>
          <w:rFonts w:ascii="Verdana" w:hAnsi="Verdana"/>
          <w:sz w:val="18"/>
          <w:szCs w:val="18"/>
          <w:lang w:val="en-IE"/>
        </w:rPr>
        <w:t xml:space="preserve"> However, Coalition and Cameron government policies meant that in 2017 social housing seems to be at another, more dramatic turning point, in England, at least. Even the cautious House of Commons researchers refer to the ‘demise of social housing’</w:t>
      </w:r>
      <w:r w:rsidR="003E158E" w:rsidRPr="003E158E">
        <w:rPr>
          <w:rFonts w:ascii="Verdana" w:hAnsi="Verdana"/>
          <w:sz w:val="18"/>
          <w:szCs w:val="18"/>
          <w:vertAlign w:val="superscript"/>
          <w:lang w:val="en-IE"/>
        </w:rPr>
        <w:footnoteReference w:id="30"/>
      </w:r>
      <w:r w:rsidR="003E158E" w:rsidRPr="003E158E">
        <w:rPr>
          <w:rFonts w:ascii="Verdana" w:hAnsi="Verdana"/>
          <w:sz w:val="18"/>
          <w:szCs w:val="18"/>
          <w:lang w:val="en-IE"/>
        </w:rPr>
        <w:t>.</w:t>
      </w:r>
    </w:p>
    <w:p w:rsidR="00FD73C8" w:rsidRDefault="00FD73C8" w:rsidP="00AD558A">
      <w:pPr>
        <w:spacing w:before="120" w:after="120" w:line="240" w:lineRule="auto"/>
        <w:jc w:val="both"/>
        <w:rPr>
          <w:rFonts w:ascii="Verdana" w:hAnsi="Verdana"/>
          <w:sz w:val="18"/>
          <w:szCs w:val="18"/>
          <w:lang w:val="en-IE"/>
        </w:rPr>
      </w:pPr>
      <w:r>
        <w:rPr>
          <w:rFonts w:ascii="Verdana" w:hAnsi="Verdana"/>
          <w:sz w:val="18"/>
          <w:szCs w:val="18"/>
          <w:lang w:val="en-IE"/>
        </w:rPr>
        <w:t>.</w:t>
      </w:r>
    </w:p>
    <w:p w:rsidR="003E158E" w:rsidRDefault="00FD73C8" w:rsidP="003E158E">
      <w:pPr>
        <w:pStyle w:val="NormalWeb"/>
        <w:shd w:val="clear" w:color="auto" w:fill="FFFFFF"/>
        <w:spacing w:before="0" w:beforeAutospacing="0" w:after="0" w:afterAutospacing="0"/>
        <w:jc w:val="both"/>
        <w:rPr>
          <w:rFonts w:ascii="Verdana" w:hAnsi="Verdana"/>
          <w:sz w:val="18"/>
          <w:szCs w:val="18"/>
        </w:rPr>
      </w:pPr>
      <w:proofErr w:type="spellStart"/>
      <w:r>
        <w:rPr>
          <w:rFonts w:ascii="Verdana" w:hAnsi="Verdana"/>
          <w:sz w:val="18"/>
          <w:szCs w:val="18"/>
          <w:lang w:val="en-IE"/>
        </w:rPr>
        <w:t>Soial</w:t>
      </w:r>
      <w:proofErr w:type="spellEnd"/>
      <w:r>
        <w:rPr>
          <w:rFonts w:ascii="Verdana" w:hAnsi="Verdana"/>
          <w:sz w:val="18"/>
          <w:szCs w:val="18"/>
          <w:lang w:val="en-IE"/>
        </w:rPr>
        <w:t xml:space="preserve"> housing is at a </w:t>
      </w:r>
      <w:proofErr w:type="spellStart"/>
      <w:r>
        <w:rPr>
          <w:rFonts w:ascii="Verdana" w:hAnsi="Verdana"/>
          <w:sz w:val="18"/>
          <w:szCs w:val="18"/>
          <w:lang w:val="en-IE"/>
        </w:rPr>
        <w:t>histrc</w:t>
      </w:r>
      <w:proofErr w:type="spellEnd"/>
      <w:r>
        <w:rPr>
          <w:rFonts w:ascii="Verdana" w:hAnsi="Verdana"/>
          <w:sz w:val="18"/>
          <w:szCs w:val="18"/>
          <w:lang w:val="en-IE"/>
        </w:rPr>
        <w:t xml:space="preserve"> turning point.</w:t>
      </w:r>
      <w:r w:rsidR="003E158E" w:rsidRPr="003E158E">
        <w:rPr>
          <w:rFonts w:ascii="Verdana" w:hAnsi="Verdana"/>
          <w:sz w:val="18"/>
          <w:szCs w:val="18"/>
        </w:rPr>
        <w:t xml:space="preserve"> </w:t>
      </w:r>
    </w:p>
    <w:p w:rsidR="003E158E" w:rsidRPr="006D7C14" w:rsidRDefault="003E158E" w:rsidP="003E158E">
      <w:pPr>
        <w:pStyle w:val="NormalWeb"/>
        <w:shd w:val="clear" w:color="auto" w:fill="FFFFFF"/>
        <w:spacing w:before="0" w:beforeAutospacing="0" w:after="0" w:afterAutospacing="0"/>
        <w:jc w:val="both"/>
        <w:rPr>
          <w:rFonts w:ascii="Verdana" w:hAnsi="Verdana"/>
          <w:sz w:val="18"/>
          <w:szCs w:val="18"/>
        </w:rPr>
      </w:pPr>
      <w:r>
        <w:rPr>
          <w:rFonts w:ascii="Verdana" w:hAnsi="Verdana"/>
          <w:sz w:val="18"/>
          <w:szCs w:val="18"/>
        </w:rPr>
        <w:t>[build]. A revived Right t uy</w:t>
      </w:r>
      <w:r w:rsidRPr="006D7C14">
        <w:rPr>
          <w:rFonts w:ascii="Verdana" w:hAnsi="Verdana"/>
          <w:sz w:val="18"/>
          <w:szCs w:val="18"/>
        </w:rPr>
        <w:t>While local authority tenants no longer expect rising rents and, in England, may benefit from the RTB, they may be required to pay to stay, and cannot be sure of a long-term tenancy either.</w:t>
      </w:r>
    </w:p>
    <w:p w:rsidR="00FD73C8" w:rsidRDefault="00FD73C8" w:rsidP="00AD558A">
      <w:pPr>
        <w:spacing w:before="120" w:after="120" w:line="240" w:lineRule="auto"/>
        <w:jc w:val="both"/>
        <w:rPr>
          <w:rFonts w:ascii="Verdana" w:hAnsi="Verdana"/>
          <w:sz w:val="18"/>
          <w:szCs w:val="18"/>
          <w:lang w:val="en-IE"/>
        </w:rPr>
      </w:pPr>
    </w:p>
    <w:p w:rsidR="00FD73C8" w:rsidRDefault="00FD73C8" w:rsidP="00AD558A">
      <w:pPr>
        <w:spacing w:before="120" w:after="120" w:line="240" w:lineRule="auto"/>
        <w:jc w:val="both"/>
        <w:rPr>
          <w:rFonts w:ascii="Verdana" w:hAnsi="Verdana"/>
          <w:sz w:val="18"/>
          <w:szCs w:val="18"/>
          <w:lang w:val="en-IE"/>
        </w:rPr>
      </w:pPr>
      <w:r>
        <w:rPr>
          <w:rFonts w:ascii="Verdana" w:hAnsi="Verdana"/>
          <w:sz w:val="18"/>
          <w:szCs w:val="18"/>
          <w:lang w:val="en-IE"/>
        </w:rPr>
        <w:t xml:space="preserve">The housing </w:t>
      </w:r>
      <w:proofErr w:type="spellStart"/>
      <w:r>
        <w:rPr>
          <w:rFonts w:ascii="Verdana" w:hAnsi="Verdana"/>
          <w:sz w:val="18"/>
          <w:szCs w:val="18"/>
          <w:lang w:val="en-IE"/>
        </w:rPr>
        <w:t>elemtn</w:t>
      </w:r>
      <w:proofErr w:type="spellEnd"/>
      <w:r>
        <w:rPr>
          <w:rFonts w:ascii="Verdana" w:hAnsi="Verdana"/>
          <w:sz w:val="18"/>
          <w:szCs w:val="18"/>
          <w:lang w:val="en-IE"/>
        </w:rPr>
        <w:t xml:space="preserve"> of the welfare state safety net</w:t>
      </w:r>
      <w:r w:rsidR="003E158E">
        <w:rPr>
          <w:rFonts w:ascii="Verdana" w:hAnsi="Verdana"/>
          <w:sz w:val="18"/>
          <w:szCs w:val="18"/>
          <w:lang w:val="en-IE"/>
        </w:rPr>
        <w:t xml:space="preserve">, </w:t>
      </w:r>
      <w:r>
        <w:rPr>
          <w:rFonts w:ascii="Verdana" w:hAnsi="Verdana"/>
          <w:sz w:val="18"/>
          <w:szCs w:val="18"/>
          <w:lang w:val="en-IE"/>
        </w:rPr>
        <w:t xml:space="preserve">which recues </w:t>
      </w:r>
      <w:proofErr w:type="spellStart"/>
      <w:r>
        <w:rPr>
          <w:rFonts w:ascii="Verdana" w:hAnsi="Verdana"/>
          <w:sz w:val="18"/>
          <w:szCs w:val="18"/>
          <w:lang w:val="en-IE"/>
        </w:rPr>
        <w:t>peoe</w:t>
      </w:r>
      <w:proofErr w:type="spellEnd"/>
      <w:r>
        <w:rPr>
          <w:rFonts w:ascii="Verdana" w:hAnsi="Verdana"/>
          <w:sz w:val="18"/>
          <w:szCs w:val="18"/>
          <w:lang w:val="en-IE"/>
        </w:rPr>
        <w:t xml:space="preserve"> from </w:t>
      </w:r>
      <w:r w:rsidR="003E158E">
        <w:rPr>
          <w:rFonts w:ascii="Verdana" w:hAnsi="Verdana"/>
          <w:sz w:val="18"/>
          <w:szCs w:val="18"/>
          <w:lang w:val="en-IE"/>
        </w:rPr>
        <w:t xml:space="preserve">homelessness and </w:t>
      </w:r>
      <w:proofErr w:type="spellStart"/>
      <w:r w:rsidR="003E158E">
        <w:rPr>
          <w:rFonts w:ascii="Verdana" w:hAnsi="Verdana"/>
          <w:sz w:val="18"/>
          <w:szCs w:val="18"/>
          <w:lang w:val="en-IE"/>
        </w:rPr>
        <w:t>dstitution</w:t>
      </w:r>
      <w:proofErr w:type="spellEnd"/>
      <w:r>
        <w:rPr>
          <w:rFonts w:ascii="Verdana" w:hAnsi="Verdana"/>
          <w:sz w:val="18"/>
          <w:szCs w:val="18"/>
          <w:lang w:val="en-IE"/>
        </w:rPr>
        <w:t xml:space="preserve"> in case of disasters of </w:t>
      </w:r>
      <w:proofErr w:type="spellStart"/>
      <w:r>
        <w:rPr>
          <w:rFonts w:ascii="Verdana" w:hAnsi="Verdana"/>
          <w:sz w:val="18"/>
          <w:szCs w:val="18"/>
          <w:lang w:val="en-IE"/>
        </w:rPr>
        <w:t>illhealth</w:t>
      </w:r>
      <w:proofErr w:type="spellEnd"/>
      <w:r>
        <w:rPr>
          <w:rFonts w:ascii="Verdana" w:hAnsi="Verdana"/>
          <w:sz w:val="18"/>
          <w:szCs w:val="18"/>
          <w:lang w:val="en-IE"/>
        </w:rPr>
        <w:t xml:space="preserve"> </w:t>
      </w:r>
      <w:r w:rsidR="003E158E">
        <w:rPr>
          <w:rFonts w:ascii="Verdana" w:hAnsi="Verdana"/>
          <w:sz w:val="18"/>
          <w:szCs w:val="18"/>
          <w:lang w:val="en-IE"/>
        </w:rPr>
        <w:t>o</w:t>
      </w:r>
      <w:r>
        <w:rPr>
          <w:rFonts w:ascii="Verdana" w:hAnsi="Verdana"/>
          <w:sz w:val="18"/>
          <w:szCs w:val="18"/>
          <w:lang w:val="en-IE"/>
        </w:rPr>
        <w:t xml:space="preserve">r loss of income, or </w:t>
      </w:r>
      <w:proofErr w:type="spellStart"/>
      <w:r>
        <w:rPr>
          <w:rFonts w:ascii="Verdana" w:hAnsi="Verdana"/>
          <w:sz w:val="18"/>
          <w:szCs w:val="18"/>
          <w:lang w:val="en-IE"/>
        </w:rPr>
        <w:t>hoousing</w:t>
      </w:r>
      <w:proofErr w:type="spellEnd"/>
      <w:r>
        <w:rPr>
          <w:rFonts w:ascii="Verdana" w:hAnsi="Verdana"/>
          <w:sz w:val="18"/>
          <w:szCs w:val="18"/>
          <w:lang w:val="en-IE"/>
        </w:rPr>
        <w:t>)</w:t>
      </w:r>
      <w:r w:rsidR="003E158E">
        <w:rPr>
          <w:rFonts w:ascii="Verdana" w:hAnsi="Verdana"/>
          <w:sz w:val="18"/>
          <w:szCs w:val="18"/>
          <w:lang w:val="en-IE"/>
        </w:rPr>
        <w:t xml:space="preserve"> is made up of the </w:t>
      </w:r>
      <w:proofErr w:type="spellStart"/>
      <w:r w:rsidR="003E158E">
        <w:rPr>
          <w:rFonts w:ascii="Verdana" w:hAnsi="Verdana"/>
          <w:sz w:val="18"/>
          <w:szCs w:val="18"/>
          <w:lang w:val="en-IE"/>
        </w:rPr>
        <w:t>exitsnsece</w:t>
      </w:r>
      <w:proofErr w:type="spellEnd"/>
      <w:r w:rsidR="003E158E">
        <w:rPr>
          <w:rFonts w:ascii="Verdana" w:hAnsi="Verdana"/>
          <w:sz w:val="18"/>
          <w:szCs w:val="18"/>
          <w:lang w:val="en-IE"/>
        </w:rPr>
        <w:t xml:space="preserve"> of social housing, housing benefit and homelessness </w:t>
      </w:r>
      <w:proofErr w:type="spellStart"/>
      <w:r w:rsidR="003E158E">
        <w:rPr>
          <w:rFonts w:ascii="Verdana" w:hAnsi="Verdana"/>
          <w:sz w:val="18"/>
          <w:szCs w:val="18"/>
          <w:lang w:val="en-IE"/>
        </w:rPr>
        <w:t>legidaltion</w:t>
      </w:r>
      <w:proofErr w:type="spellEnd"/>
      <w:r w:rsidR="003E158E">
        <w:rPr>
          <w:rFonts w:ascii="Verdana" w:hAnsi="Verdana"/>
          <w:sz w:val="18"/>
          <w:szCs w:val="18"/>
          <w:lang w:val="en-IE"/>
        </w:rPr>
        <w:t xml:space="preserve">/laws </w:t>
      </w:r>
      <w:proofErr w:type="spellStart"/>
      <w:r w:rsidR="003E158E">
        <w:rPr>
          <w:rFonts w:ascii="Verdana" w:hAnsi="Verdana"/>
          <w:sz w:val="18"/>
          <w:szCs w:val="18"/>
          <w:lang w:val="en-IE"/>
        </w:rPr>
        <w:t>whcih</w:t>
      </w:r>
      <w:proofErr w:type="spellEnd"/>
      <w:r w:rsidR="003E158E">
        <w:rPr>
          <w:rFonts w:ascii="Verdana" w:hAnsi="Verdana"/>
          <w:sz w:val="18"/>
          <w:szCs w:val="18"/>
          <w:lang w:val="en-IE"/>
        </w:rPr>
        <w:t xml:space="preserve">. This has been </w:t>
      </w:r>
      <w:proofErr w:type="spellStart"/>
      <w:r w:rsidR="003E158E">
        <w:rPr>
          <w:rFonts w:ascii="Verdana" w:hAnsi="Verdana"/>
          <w:sz w:val="18"/>
          <w:szCs w:val="18"/>
          <w:lang w:val="en-IE"/>
        </w:rPr>
        <w:t>weakedn</w:t>
      </w:r>
      <w:proofErr w:type="spellEnd"/>
      <w:r w:rsidR="003E158E">
        <w:rPr>
          <w:rFonts w:ascii="Verdana" w:hAnsi="Verdana"/>
          <w:sz w:val="18"/>
          <w:szCs w:val="18"/>
          <w:lang w:val="en-IE"/>
        </w:rPr>
        <w:t xml:space="preserve"> significantly. </w:t>
      </w:r>
    </w:p>
    <w:p w:rsidR="00FD73C8" w:rsidRDefault="00FD73C8" w:rsidP="00AD558A">
      <w:pPr>
        <w:spacing w:before="120" w:after="120" w:line="240" w:lineRule="auto"/>
        <w:jc w:val="both"/>
        <w:rPr>
          <w:rFonts w:ascii="Verdana" w:hAnsi="Verdana"/>
          <w:sz w:val="18"/>
          <w:szCs w:val="18"/>
          <w:lang w:val="en-IE"/>
        </w:rPr>
      </w:pPr>
    </w:p>
    <w:p w:rsidR="00FE4B81" w:rsidRDefault="00FE4B81" w:rsidP="00AD558A">
      <w:pPr>
        <w:spacing w:before="120" w:after="120" w:line="240" w:lineRule="auto"/>
        <w:jc w:val="both"/>
        <w:rPr>
          <w:rFonts w:ascii="Verdana" w:hAnsi="Verdana"/>
          <w:sz w:val="18"/>
          <w:szCs w:val="18"/>
          <w:lang w:val="en-IE"/>
        </w:rPr>
      </w:pPr>
    </w:p>
    <w:p w:rsidR="00FE4B81" w:rsidRPr="00AD558A" w:rsidRDefault="00FE4B81" w:rsidP="00AD558A">
      <w:pPr>
        <w:spacing w:before="120" w:after="120" w:line="240" w:lineRule="auto"/>
        <w:jc w:val="both"/>
        <w:rPr>
          <w:rFonts w:ascii="Verdana" w:hAnsi="Verdana"/>
          <w:sz w:val="18"/>
          <w:szCs w:val="18"/>
          <w:lang w:val="en-IE"/>
        </w:rPr>
      </w:pPr>
      <w:r>
        <w:rPr>
          <w:rFonts w:ascii="Verdana" w:hAnsi="Verdana"/>
          <w:sz w:val="18"/>
          <w:szCs w:val="18"/>
          <w:lang w:val="en-IE"/>
        </w:rPr>
        <w:t xml:space="preserve">Housing </w:t>
      </w:r>
      <w:proofErr w:type="spellStart"/>
      <w:r>
        <w:rPr>
          <w:rFonts w:ascii="Verdana" w:hAnsi="Verdana"/>
          <w:sz w:val="18"/>
          <w:szCs w:val="18"/>
          <w:lang w:val="en-IE"/>
        </w:rPr>
        <w:t>porbelms</w:t>
      </w:r>
      <w:proofErr w:type="spellEnd"/>
      <w:r>
        <w:rPr>
          <w:rFonts w:ascii="Verdana" w:hAnsi="Verdana"/>
          <w:sz w:val="18"/>
          <w:szCs w:val="18"/>
          <w:lang w:val="en-IE"/>
        </w:rPr>
        <w:t xml:space="preserve"> “one of the greatest barriers to progress </w:t>
      </w:r>
      <w:proofErr w:type="spellStart"/>
      <w:r>
        <w:rPr>
          <w:rFonts w:ascii="Verdana" w:hAnsi="Verdana"/>
          <w:sz w:val="18"/>
          <w:szCs w:val="18"/>
          <w:lang w:val="en-IE"/>
        </w:rPr>
        <w:t>tday</w:t>
      </w:r>
      <w:proofErr w:type="spellEnd"/>
      <w:r>
        <w:rPr>
          <w:rFonts w:ascii="Verdana" w:hAnsi="Verdana"/>
          <w:sz w:val="18"/>
          <w:szCs w:val="18"/>
          <w:lang w:val="en-IE"/>
        </w:rPr>
        <w:t xml:space="preserve">” and housing </w:t>
      </w:r>
      <w:proofErr w:type="spellStart"/>
      <w:r>
        <w:rPr>
          <w:rFonts w:ascii="Verdana" w:hAnsi="Verdana"/>
          <w:sz w:val="18"/>
          <w:szCs w:val="18"/>
          <w:lang w:val="en-IE"/>
        </w:rPr>
        <w:t>afordability</w:t>
      </w:r>
      <w:proofErr w:type="spellEnd"/>
    </w:p>
    <w:p w:rsidR="0079493E" w:rsidRDefault="0079493E"/>
    <w:sectPr w:rsidR="007949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BF9" w:rsidRDefault="006C7BF9" w:rsidP="00AD558A">
      <w:pPr>
        <w:spacing w:after="0" w:line="240" w:lineRule="auto"/>
      </w:pPr>
      <w:r>
        <w:separator/>
      </w:r>
    </w:p>
  </w:endnote>
  <w:endnote w:type="continuationSeparator" w:id="0">
    <w:p w:rsidR="006C7BF9" w:rsidRDefault="006C7BF9" w:rsidP="00AD5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BF9" w:rsidRDefault="006C7BF9" w:rsidP="00AD558A">
      <w:pPr>
        <w:spacing w:after="0" w:line="240" w:lineRule="auto"/>
      </w:pPr>
      <w:r>
        <w:separator/>
      </w:r>
    </w:p>
  </w:footnote>
  <w:footnote w:type="continuationSeparator" w:id="0">
    <w:p w:rsidR="006C7BF9" w:rsidRDefault="006C7BF9" w:rsidP="00AD558A">
      <w:pPr>
        <w:spacing w:after="0" w:line="240" w:lineRule="auto"/>
      </w:pPr>
      <w:r>
        <w:continuationSeparator/>
      </w:r>
    </w:p>
  </w:footnote>
  <w:footnote w:id="1">
    <w:p w:rsidR="00AD558A" w:rsidRDefault="00AD558A" w:rsidP="00AD558A">
      <w:pPr>
        <w:pStyle w:val="FootnoteText"/>
      </w:pPr>
      <w:r w:rsidRPr="00DF09DC">
        <w:rPr>
          <w:rStyle w:val="FootnoteReference"/>
        </w:rPr>
        <w:footnoteRef/>
      </w:r>
      <w:r w:rsidRPr="00DF09DC">
        <w:t xml:space="preserve"> DCLG (2017) Fixing our broken housing market </w:t>
      </w:r>
      <w:proofErr w:type="spellStart"/>
      <w:r w:rsidRPr="00DF09DC">
        <w:t>Cmnd</w:t>
      </w:r>
      <w:proofErr w:type="spellEnd"/>
      <w:r w:rsidRPr="00DF09DC">
        <w:t xml:space="preserve"> 9352 London: HMSO</w:t>
      </w:r>
      <w:r w:rsidR="00FD73C8">
        <w:t xml:space="preserve"> </w:t>
      </w:r>
      <w:hyperlink r:id="rId1" w:history="1">
        <w:r w:rsidR="00EB43FD" w:rsidRPr="00472274">
          <w:rPr>
            <w:rStyle w:val="Hyperlink"/>
          </w:rPr>
          <w:t>https://www.gov.uk/government/uploads/system/uploads/attachment_data/file/590464/Fixing_our_broken_housing_market_-_print_ready_version.pdf</w:t>
        </w:r>
      </w:hyperlink>
    </w:p>
    <w:p w:rsidR="00EB43FD" w:rsidRPr="00DF09DC" w:rsidRDefault="00EB43FD" w:rsidP="00AD558A">
      <w:pPr>
        <w:pStyle w:val="FootnoteText"/>
      </w:pPr>
    </w:p>
  </w:footnote>
  <w:footnote w:id="2">
    <w:p w:rsidR="0052528D" w:rsidRPr="005E41EA" w:rsidRDefault="0052528D" w:rsidP="0052528D">
      <w:pPr>
        <w:pStyle w:val="FootnoteText"/>
      </w:pPr>
      <w:r w:rsidRPr="005E41EA">
        <w:rPr>
          <w:rStyle w:val="FootnoteReference"/>
        </w:rPr>
        <w:footnoteRef/>
      </w:r>
      <w:r w:rsidRPr="005E41EA">
        <w:t xml:space="preserve"> Wilson, W; Barton, C and Smith, L (2017) </w:t>
      </w:r>
      <w:r w:rsidRPr="000E4570">
        <w:rPr>
          <w:i/>
        </w:rPr>
        <w:t>Tackling the undersupply of housing in England</w:t>
      </w:r>
      <w:r w:rsidRPr="005E41EA">
        <w:t xml:space="preserve"> House of Commons Library Briefing Number 07671, 19th January</w:t>
      </w:r>
    </w:p>
  </w:footnote>
  <w:footnote w:id="3">
    <w:p w:rsidR="0052528D" w:rsidRPr="005E41EA" w:rsidRDefault="0052528D" w:rsidP="0052528D">
      <w:pPr>
        <w:pStyle w:val="FootnoteText"/>
      </w:pPr>
      <w:r w:rsidRPr="005E41EA">
        <w:rPr>
          <w:rStyle w:val="FootnoteReference"/>
        </w:rPr>
        <w:footnoteRef/>
      </w:r>
      <w:r w:rsidRPr="005E41EA">
        <w:t xml:space="preserve"> For example, Barker, K (2004) </w:t>
      </w:r>
      <w:r w:rsidRPr="005E41EA">
        <w:rPr>
          <w:i/>
        </w:rPr>
        <w:t>Review of housing supply,</w:t>
      </w:r>
      <w:r w:rsidRPr="005E41EA">
        <w:t xml:space="preserve"> London: HMT</w:t>
      </w:r>
    </w:p>
  </w:footnote>
  <w:footnote w:id="4">
    <w:p w:rsidR="0052528D" w:rsidRPr="005E41EA" w:rsidRDefault="0052528D" w:rsidP="0052528D">
      <w:pPr>
        <w:pStyle w:val="FootnoteText"/>
      </w:pPr>
      <w:r w:rsidRPr="005E41EA">
        <w:rPr>
          <w:rStyle w:val="FootnoteReference"/>
        </w:rPr>
        <w:footnoteRef/>
      </w:r>
      <w:r w:rsidRPr="005E41EA">
        <w:t xml:space="preserve"> Wilson, W; Barton, C and Smith, L (2017) </w:t>
      </w:r>
      <w:r w:rsidRPr="000E4570">
        <w:rPr>
          <w:i/>
        </w:rPr>
        <w:t>Tackling the undersupply of housing in England</w:t>
      </w:r>
      <w:r w:rsidRPr="005E41EA">
        <w:t xml:space="preserve"> House of Commons Library Briefing Number 07671, 19th January p3; DCLG Live Tables 678 and 684</w:t>
      </w:r>
    </w:p>
  </w:footnote>
  <w:footnote w:id="5">
    <w:p w:rsidR="0052528D" w:rsidRPr="000E4570" w:rsidRDefault="0052528D" w:rsidP="0052528D">
      <w:pPr>
        <w:pStyle w:val="FootnoteText"/>
      </w:pPr>
      <w:r w:rsidRPr="005E41EA">
        <w:rPr>
          <w:rStyle w:val="FootnoteReference"/>
        </w:rPr>
        <w:footnoteRef/>
      </w:r>
      <w:r w:rsidRPr="005E41EA">
        <w:t xml:space="preserve"> Shelter and </w:t>
      </w:r>
      <w:r w:rsidRPr="000E4570">
        <w:t xml:space="preserve">KPMG (2015) </w:t>
      </w:r>
      <w:r w:rsidRPr="000E4570">
        <w:rPr>
          <w:i/>
        </w:rPr>
        <w:t>Building the homes we need: A programme for the 2015 government</w:t>
      </w:r>
      <w:r w:rsidRPr="000E4570">
        <w:t xml:space="preserve"> London: Shelter/KPMG p10</w:t>
      </w:r>
    </w:p>
  </w:footnote>
  <w:footnote w:id="6">
    <w:p w:rsidR="0052528D" w:rsidRPr="000E4570" w:rsidRDefault="0052528D" w:rsidP="0052528D">
      <w:pPr>
        <w:pStyle w:val="FootnoteText"/>
      </w:pPr>
      <w:r w:rsidRPr="000E4570">
        <w:rPr>
          <w:rStyle w:val="FootnoteReference"/>
        </w:rPr>
        <w:footnoteRef/>
      </w:r>
      <w:r w:rsidRPr="000E4570">
        <w:t xml:space="preserve"> </w:t>
      </w:r>
      <w:proofErr w:type="gramStart"/>
      <w:r w:rsidRPr="000E4570">
        <w:t>Dorling, D ref</w:t>
      </w:r>
      <w:r w:rsidR="000E4570" w:rsidRPr="000E4570">
        <w:t>??</w:t>
      </w:r>
      <w:proofErr w:type="gramEnd"/>
    </w:p>
  </w:footnote>
  <w:footnote w:id="7">
    <w:p w:rsidR="0052528D" w:rsidRPr="000E4570" w:rsidRDefault="0052528D" w:rsidP="0052528D">
      <w:pPr>
        <w:pStyle w:val="EndnoteText"/>
        <w:rPr>
          <w:rFonts w:asciiTheme="minorHAnsi" w:hAnsiTheme="minorHAnsi"/>
        </w:rPr>
      </w:pPr>
      <w:r w:rsidRPr="000E4570">
        <w:rPr>
          <w:rStyle w:val="FootnoteReference"/>
          <w:rFonts w:asciiTheme="minorHAnsi" w:hAnsiTheme="minorHAnsi"/>
        </w:rPr>
        <w:footnoteRef/>
      </w:r>
      <w:r w:rsidRPr="000E4570">
        <w:rPr>
          <w:rFonts w:asciiTheme="minorHAnsi" w:hAnsiTheme="minorHAnsi"/>
        </w:rPr>
        <w:t xml:space="preserve"> Wilson, W; Murphy, C and Barton, C (2016) </w:t>
      </w:r>
      <w:r w:rsidRPr="000E4570">
        <w:rPr>
          <w:rFonts w:asciiTheme="minorHAnsi" w:hAnsiTheme="minorHAnsi"/>
          <w:i/>
        </w:rPr>
        <w:t>New homes bonus (England)</w:t>
      </w:r>
      <w:r w:rsidRPr="000E4570">
        <w:rPr>
          <w:rFonts w:asciiTheme="minorHAnsi" w:hAnsiTheme="minorHAnsi"/>
        </w:rPr>
        <w:t xml:space="preserve"> House of Commons Library Briefing Number 05724, 29th December</w:t>
      </w:r>
    </w:p>
  </w:footnote>
  <w:footnote w:id="8">
    <w:p w:rsidR="0052528D" w:rsidRPr="000E4570" w:rsidRDefault="0052528D" w:rsidP="0052528D">
      <w:pPr>
        <w:pStyle w:val="FootnoteText"/>
      </w:pPr>
      <w:r w:rsidRPr="000E4570">
        <w:rPr>
          <w:rStyle w:val="FootnoteReference"/>
        </w:rPr>
        <w:footnoteRef/>
      </w:r>
      <w:r w:rsidRPr="000E4570">
        <w:t xml:space="preserve"> Wilson, W (2016) </w:t>
      </w:r>
      <w:r w:rsidRPr="000E4570">
        <w:rPr>
          <w:i/>
        </w:rPr>
        <w:t>Stimulating housing supply - Government initiatives (England)</w:t>
      </w:r>
      <w:r w:rsidRPr="000E4570">
        <w:t xml:space="preserve"> House of Commons Library Briefing Number 06416, 15th June</w:t>
      </w:r>
    </w:p>
  </w:footnote>
  <w:footnote w:id="9">
    <w:p w:rsidR="0052528D" w:rsidRPr="000E4570" w:rsidRDefault="0052528D" w:rsidP="0052528D">
      <w:pPr>
        <w:pStyle w:val="FootnoteText"/>
      </w:pPr>
      <w:r w:rsidRPr="000E4570">
        <w:rPr>
          <w:rStyle w:val="FootnoteReference"/>
        </w:rPr>
        <w:footnoteRef/>
      </w:r>
      <w:r w:rsidRPr="000E4570">
        <w:t xml:space="preserve"> Tunstall, R (2016) ‘Housing’ pp126-146 in eds. Lupton, R; Burchardt, T; Hills, J; Stewart, K and Vizard, P </w:t>
      </w:r>
      <w:r w:rsidRPr="000E4570">
        <w:rPr>
          <w:i/>
        </w:rPr>
        <w:t>Social policy in a cold climate: Policies and their consequences since the crisis</w:t>
      </w:r>
      <w:r w:rsidRPr="000E4570">
        <w:t xml:space="preserve"> Bristol: Policy Press</w:t>
      </w:r>
    </w:p>
  </w:footnote>
  <w:footnote w:id="10">
    <w:p w:rsidR="0052528D" w:rsidRPr="005E41EA" w:rsidRDefault="0052528D" w:rsidP="0052528D">
      <w:pPr>
        <w:pStyle w:val="FootnoteText"/>
      </w:pPr>
      <w:r w:rsidRPr="000E4570">
        <w:rPr>
          <w:rStyle w:val="FootnoteReference"/>
        </w:rPr>
        <w:footnoteRef/>
      </w:r>
      <w:r w:rsidRPr="000E4570">
        <w:t xml:space="preserve"> DCLG (2017) </w:t>
      </w:r>
      <w:r w:rsidRPr="000E4570">
        <w:rPr>
          <w:i/>
        </w:rPr>
        <w:t>Fixing our broken housing market</w:t>
      </w:r>
      <w:r w:rsidRPr="005E41EA">
        <w:t xml:space="preserve"> </w:t>
      </w:r>
      <w:proofErr w:type="spellStart"/>
      <w:r w:rsidRPr="005E41EA">
        <w:t>Cmnd</w:t>
      </w:r>
      <w:proofErr w:type="spellEnd"/>
      <w:r w:rsidRPr="005E41EA">
        <w:t xml:space="preserve"> 9352 London: HMSO</w:t>
      </w:r>
    </w:p>
  </w:footnote>
  <w:footnote w:id="11">
    <w:p w:rsidR="0052528D" w:rsidRPr="005E41EA" w:rsidRDefault="0052528D" w:rsidP="0052528D">
      <w:pPr>
        <w:pStyle w:val="FootnoteText"/>
      </w:pPr>
      <w:r w:rsidRPr="005E41EA">
        <w:rPr>
          <w:rStyle w:val="FootnoteReference"/>
        </w:rPr>
        <w:footnoteRef/>
      </w:r>
      <w:r w:rsidRPr="005E41EA">
        <w:t xml:space="preserve"> DCLG (2017) </w:t>
      </w:r>
      <w:r w:rsidRPr="000E4570">
        <w:rPr>
          <w:i/>
        </w:rPr>
        <w:t>Fixing our broken housing market</w:t>
      </w:r>
      <w:r w:rsidRPr="005E41EA">
        <w:t xml:space="preserve"> </w:t>
      </w:r>
      <w:proofErr w:type="spellStart"/>
      <w:r w:rsidRPr="005E41EA">
        <w:t>Cmnd</w:t>
      </w:r>
      <w:proofErr w:type="spellEnd"/>
      <w:r w:rsidRPr="005E41EA">
        <w:t xml:space="preserve"> 9352 London: HMSO</w:t>
      </w:r>
    </w:p>
  </w:footnote>
  <w:footnote w:id="12">
    <w:p w:rsidR="00FC2CFB" w:rsidRPr="00DF09DC" w:rsidRDefault="00FC2CFB" w:rsidP="00FC2CFB">
      <w:pPr>
        <w:pStyle w:val="FootnoteText"/>
      </w:pPr>
      <w:r w:rsidRPr="00DF09DC">
        <w:rPr>
          <w:rStyle w:val="FootnoteReference"/>
        </w:rPr>
        <w:footnoteRef/>
      </w:r>
      <w:r w:rsidRPr="00DF09DC">
        <w:t xml:space="preserve"> Tunstall, R (2016) ‘Housing’ pp126-146 in eds. Lupton, R; Burchardt, T; Hills, J; Stewart, K and Vizard, P </w:t>
      </w:r>
      <w:r w:rsidRPr="000E4570">
        <w:rPr>
          <w:i/>
        </w:rPr>
        <w:t>Social policy in a cold climate: Policies and their consequences since the crisis</w:t>
      </w:r>
      <w:r w:rsidRPr="00DF09DC">
        <w:t xml:space="preserve"> Bristol: Policy Press</w:t>
      </w:r>
    </w:p>
  </w:footnote>
  <w:footnote w:id="13">
    <w:p w:rsidR="008B6AB0" w:rsidRPr="00DF09DC" w:rsidRDefault="008B6AB0" w:rsidP="008B6AB0">
      <w:pPr>
        <w:pStyle w:val="FootnoteText"/>
      </w:pPr>
      <w:r w:rsidRPr="00DF09DC">
        <w:rPr>
          <w:rStyle w:val="FootnoteReference"/>
        </w:rPr>
        <w:footnoteRef/>
      </w:r>
      <w:r w:rsidRPr="00DF09DC">
        <w:t xml:space="preserve"> ref</w:t>
      </w:r>
    </w:p>
  </w:footnote>
  <w:footnote w:id="14">
    <w:p w:rsidR="005557B5" w:rsidRPr="00DF09DC" w:rsidRDefault="005557B5" w:rsidP="005557B5">
      <w:pPr>
        <w:pStyle w:val="Heading1"/>
        <w:rPr>
          <w:rFonts w:ascii="Verdana" w:hAnsi="Verdana"/>
          <w:sz w:val="16"/>
          <w:szCs w:val="16"/>
          <w:lang w:val="en-US"/>
        </w:rPr>
      </w:pPr>
      <w:r w:rsidRPr="00DF09DC">
        <w:rPr>
          <w:rStyle w:val="FootnoteReference"/>
          <w:rFonts w:ascii="Verdana" w:hAnsi="Verdana"/>
          <w:b w:val="0"/>
          <w:color w:val="auto"/>
          <w:sz w:val="16"/>
          <w:szCs w:val="16"/>
        </w:rPr>
        <w:footnoteRef/>
      </w:r>
      <w:r w:rsidRPr="00DF09DC">
        <w:rPr>
          <w:rFonts w:ascii="Verdana" w:hAnsi="Verdana"/>
          <w:b w:val="0"/>
          <w:color w:val="auto"/>
          <w:sz w:val="16"/>
          <w:szCs w:val="16"/>
          <w:lang w:val="en-US"/>
        </w:rPr>
        <w:t>Johnson, P (2016) ‘</w:t>
      </w:r>
      <w:r w:rsidRPr="00DF09DC">
        <w:rPr>
          <w:rFonts w:ascii="Verdana" w:eastAsia="Times New Roman" w:hAnsi="Verdana" w:cs="Times New Roman"/>
          <w:b w:val="0"/>
          <w:color w:val="auto"/>
          <w:kern w:val="36"/>
          <w:sz w:val="16"/>
          <w:szCs w:val="16"/>
          <w:lang w:val="en-US"/>
        </w:rPr>
        <w:t>Stamp duty is an economic nonsense’ The Telegraph 22</w:t>
      </w:r>
      <w:r w:rsidRPr="00DF09DC">
        <w:rPr>
          <w:rFonts w:ascii="Verdana" w:eastAsia="Times New Roman" w:hAnsi="Verdana" w:cs="Times New Roman"/>
          <w:b w:val="0"/>
          <w:color w:val="auto"/>
          <w:kern w:val="36"/>
          <w:sz w:val="16"/>
          <w:szCs w:val="16"/>
          <w:vertAlign w:val="superscript"/>
          <w:lang w:val="en-US"/>
        </w:rPr>
        <w:t>nd</w:t>
      </w:r>
      <w:r w:rsidRPr="00DF09DC">
        <w:rPr>
          <w:rFonts w:ascii="Verdana" w:eastAsia="Times New Roman" w:hAnsi="Verdana" w:cs="Times New Roman"/>
          <w:b w:val="0"/>
          <w:color w:val="auto"/>
          <w:kern w:val="36"/>
          <w:sz w:val="16"/>
          <w:szCs w:val="16"/>
          <w:lang w:val="en-US"/>
        </w:rPr>
        <w:t xml:space="preserve"> November</w:t>
      </w:r>
      <w:r w:rsidRPr="00DF09DC">
        <w:rPr>
          <w:rFonts w:ascii="Verdana" w:hAnsi="Verdana"/>
          <w:b w:val="0"/>
          <w:color w:val="auto"/>
          <w:sz w:val="16"/>
          <w:szCs w:val="16"/>
        </w:rPr>
        <w:t xml:space="preserve"> </w:t>
      </w:r>
      <w:r w:rsidRPr="00DF09DC">
        <w:rPr>
          <w:rFonts w:ascii="Verdana" w:eastAsia="Times New Roman" w:hAnsi="Verdana" w:cs="Times New Roman"/>
          <w:b w:val="0"/>
          <w:color w:val="auto"/>
          <w:kern w:val="36"/>
          <w:sz w:val="16"/>
          <w:szCs w:val="16"/>
          <w:lang w:val="en-US"/>
        </w:rPr>
        <w:t>https://www.ifs.org.uk/publications/8747</w:t>
      </w:r>
    </w:p>
  </w:footnote>
  <w:footnote w:id="15">
    <w:p w:rsidR="005557B5" w:rsidRPr="00DF09DC" w:rsidRDefault="005557B5" w:rsidP="005557B5">
      <w:pPr>
        <w:pStyle w:val="Heading1"/>
        <w:rPr>
          <w:rFonts w:ascii="Verdana" w:hAnsi="Verdana"/>
          <w:sz w:val="16"/>
          <w:szCs w:val="16"/>
        </w:rPr>
      </w:pPr>
      <w:r w:rsidRPr="00AF7037">
        <w:rPr>
          <w:rStyle w:val="FootnoteReference"/>
          <w:rFonts w:asciiTheme="minorHAnsi" w:hAnsiTheme="minorHAnsi"/>
          <w:b w:val="0"/>
          <w:color w:val="auto"/>
          <w:sz w:val="20"/>
          <w:szCs w:val="20"/>
        </w:rPr>
        <w:footnoteRef/>
      </w:r>
      <w:r w:rsidRPr="00DF09DC">
        <w:rPr>
          <w:rFonts w:ascii="Verdana" w:hAnsi="Verdana"/>
          <w:b w:val="0"/>
          <w:color w:val="auto"/>
          <w:sz w:val="16"/>
          <w:szCs w:val="16"/>
          <w:lang w:val="en-US"/>
        </w:rPr>
        <w:t>Johnson, P (2016) ‘</w:t>
      </w:r>
      <w:r w:rsidRPr="00DF09DC">
        <w:rPr>
          <w:rFonts w:ascii="Verdana" w:eastAsia="Times New Roman" w:hAnsi="Verdana" w:cs="Times New Roman"/>
          <w:b w:val="0"/>
          <w:color w:val="auto"/>
          <w:kern w:val="36"/>
          <w:sz w:val="16"/>
          <w:szCs w:val="16"/>
          <w:lang w:val="en-US"/>
        </w:rPr>
        <w:t>Stamp duty is an economic nonsense’ The Telegraph 22</w:t>
      </w:r>
      <w:r w:rsidRPr="00DF09DC">
        <w:rPr>
          <w:rFonts w:ascii="Verdana" w:eastAsia="Times New Roman" w:hAnsi="Verdana" w:cs="Times New Roman"/>
          <w:b w:val="0"/>
          <w:color w:val="auto"/>
          <w:kern w:val="36"/>
          <w:sz w:val="16"/>
          <w:szCs w:val="16"/>
          <w:vertAlign w:val="superscript"/>
          <w:lang w:val="en-US"/>
        </w:rPr>
        <w:t>nd</w:t>
      </w:r>
      <w:r w:rsidRPr="00DF09DC">
        <w:rPr>
          <w:rFonts w:ascii="Verdana" w:eastAsia="Times New Roman" w:hAnsi="Verdana" w:cs="Times New Roman"/>
          <w:b w:val="0"/>
          <w:color w:val="auto"/>
          <w:kern w:val="36"/>
          <w:sz w:val="16"/>
          <w:szCs w:val="16"/>
          <w:lang w:val="en-US"/>
        </w:rPr>
        <w:t xml:space="preserve"> November</w:t>
      </w:r>
      <w:r w:rsidRPr="00DF09DC">
        <w:rPr>
          <w:rFonts w:ascii="Verdana" w:hAnsi="Verdana"/>
          <w:b w:val="0"/>
          <w:color w:val="auto"/>
          <w:sz w:val="16"/>
          <w:szCs w:val="16"/>
        </w:rPr>
        <w:t xml:space="preserve"> </w:t>
      </w:r>
      <w:r w:rsidRPr="00DF09DC">
        <w:rPr>
          <w:rFonts w:ascii="Verdana" w:eastAsia="Times New Roman" w:hAnsi="Verdana" w:cs="Times New Roman"/>
          <w:b w:val="0"/>
          <w:color w:val="auto"/>
          <w:kern w:val="36"/>
          <w:sz w:val="16"/>
          <w:szCs w:val="16"/>
          <w:lang w:val="en-US"/>
        </w:rPr>
        <w:t>https://www.ifs.org.uk/publications/8747</w:t>
      </w:r>
    </w:p>
  </w:footnote>
  <w:footnote w:id="16">
    <w:p w:rsidR="002B6A95" w:rsidRPr="00DF09DC" w:rsidRDefault="002B6A95" w:rsidP="002B6A95">
      <w:pPr>
        <w:pStyle w:val="FootnoteText"/>
      </w:pPr>
      <w:r w:rsidRPr="00DF09DC">
        <w:rPr>
          <w:rStyle w:val="FootnoteReference"/>
        </w:rPr>
        <w:footnoteRef/>
      </w:r>
      <w:r w:rsidRPr="00DF09DC">
        <w:t xml:space="preserve"> ref</w:t>
      </w:r>
    </w:p>
  </w:footnote>
  <w:footnote w:id="17">
    <w:p w:rsidR="002B6A95" w:rsidRPr="00DF09DC" w:rsidRDefault="002B6A95" w:rsidP="002B6A95">
      <w:pPr>
        <w:pStyle w:val="FootnoteText"/>
      </w:pPr>
      <w:r w:rsidRPr="00DF09DC">
        <w:rPr>
          <w:rStyle w:val="FootnoteReference"/>
        </w:rPr>
        <w:footnoteRef/>
      </w:r>
      <w:r w:rsidRPr="00DF09DC">
        <w:t xml:space="preserve"> ONS (2016) </w:t>
      </w:r>
      <w:proofErr w:type="gramStart"/>
      <w:r w:rsidRPr="00DF09DC">
        <w:t>Why</w:t>
      </w:r>
      <w:proofErr w:type="gramEnd"/>
      <w:r w:rsidRPr="00DF09DC">
        <w:t xml:space="preserve"> are more people living with their parents? 22nd </w:t>
      </w:r>
      <w:proofErr w:type="gramStart"/>
      <w:r w:rsidRPr="00DF09DC">
        <w:t>March ??</w:t>
      </w:r>
      <w:proofErr w:type="gramEnd"/>
      <w:r w:rsidRPr="00DF09DC">
        <w:t xml:space="preserve"> www</w:t>
      </w:r>
    </w:p>
  </w:footnote>
  <w:footnote w:id="18">
    <w:p w:rsidR="002B6A95" w:rsidRPr="00AF7037" w:rsidRDefault="002B6A95" w:rsidP="002B6A95">
      <w:pPr>
        <w:pStyle w:val="FootnoteText"/>
      </w:pPr>
      <w:r w:rsidRPr="00DF09DC">
        <w:rPr>
          <w:rStyle w:val="FootnoteReference"/>
        </w:rPr>
        <w:footnoteRef/>
      </w:r>
      <w:r w:rsidRPr="00DF09DC">
        <w:t xml:space="preserve"> Wilcox, S; Perry, J; Stephens, M and Williams, P eds. (2016) UK Housing Review Briefing Paper 2016 (June) Coventry: Chartered Institute of Housing</w:t>
      </w:r>
    </w:p>
  </w:footnote>
  <w:footnote w:id="19">
    <w:p w:rsidR="002B6A95" w:rsidRPr="00DF09DC" w:rsidRDefault="002B6A95" w:rsidP="002B6A95">
      <w:pPr>
        <w:pStyle w:val="FootnoteText"/>
      </w:pPr>
      <w:r w:rsidRPr="00DF09DC">
        <w:rPr>
          <w:rStyle w:val="FootnoteReference"/>
        </w:rPr>
        <w:footnoteRef/>
      </w:r>
      <w:r w:rsidRPr="00DF09DC">
        <w:t xml:space="preserve"> Clarke, S; Corlett, A and Judge, L (2016) The housing headwind: The impact of rising housing costs on UK living standards London: Resolution Foundation</w:t>
      </w:r>
    </w:p>
  </w:footnote>
  <w:footnote w:id="20">
    <w:p w:rsidR="002B6A95" w:rsidRPr="00DF09DC" w:rsidRDefault="002B6A95" w:rsidP="002B6A95">
      <w:pPr>
        <w:pStyle w:val="FootnoteText"/>
      </w:pPr>
      <w:r w:rsidRPr="00DF09DC">
        <w:rPr>
          <w:rStyle w:val="FootnoteReference"/>
        </w:rPr>
        <w:footnoteRef/>
      </w:r>
      <w:r w:rsidRPr="00DF09DC">
        <w:t xml:space="preserve"> Clarke, S; Corlett, A and Judge, L (2016) The housing headwind: The impact of rising housing costs on UK living standards London: Resolution Foundation</w:t>
      </w:r>
    </w:p>
  </w:footnote>
  <w:footnote w:id="21">
    <w:p w:rsidR="002B6A95" w:rsidRPr="00DF09DC" w:rsidRDefault="002B6A95" w:rsidP="002B6A95">
      <w:pPr>
        <w:pStyle w:val="FootnoteText"/>
      </w:pPr>
      <w:r w:rsidRPr="00DF09DC">
        <w:rPr>
          <w:rStyle w:val="FootnoteReference"/>
        </w:rPr>
        <w:footnoteRef/>
      </w:r>
      <w:r w:rsidRPr="00DF09DC">
        <w:t xml:space="preserve"> ref</w:t>
      </w:r>
    </w:p>
  </w:footnote>
  <w:footnote w:id="22">
    <w:p w:rsidR="002B6A95" w:rsidRPr="00DF09DC" w:rsidRDefault="002B6A95" w:rsidP="002B6A95">
      <w:pPr>
        <w:pStyle w:val="FootnoteText"/>
      </w:pPr>
      <w:r w:rsidRPr="00DF09DC">
        <w:rPr>
          <w:rStyle w:val="FootnoteReference"/>
        </w:rPr>
        <w:footnoteRef/>
      </w:r>
      <w:r w:rsidRPr="00DF09DC">
        <w:t xml:space="preserve"> Fitzpatrick, S; Pawson, H; </w:t>
      </w:r>
      <w:proofErr w:type="spellStart"/>
      <w:r w:rsidRPr="00DF09DC">
        <w:t>Bramley</w:t>
      </w:r>
      <w:proofErr w:type="spellEnd"/>
      <w:r w:rsidRPr="00DF09DC">
        <w:t xml:space="preserve">, G; Wilcox, S and Watts, B (2016) Homelessness monitor England 2016 London: Crisis </w:t>
      </w:r>
      <w:proofErr w:type="spellStart"/>
      <w:r w:rsidRPr="00DF09DC">
        <w:t>pxiv</w:t>
      </w:r>
      <w:proofErr w:type="spellEnd"/>
    </w:p>
  </w:footnote>
  <w:footnote w:id="23">
    <w:p w:rsidR="002B6A95" w:rsidRPr="00DF09DC" w:rsidRDefault="002B6A95" w:rsidP="002B6A95">
      <w:pPr>
        <w:pStyle w:val="FootnoteText"/>
      </w:pPr>
      <w:r w:rsidRPr="00DF09DC">
        <w:rPr>
          <w:rStyle w:val="FootnoteReference"/>
        </w:rPr>
        <w:footnoteRef/>
      </w:r>
      <w:r w:rsidRPr="00DF09DC">
        <w:t xml:space="preserve"> ref</w:t>
      </w:r>
    </w:p>
  </w:footnote>
  <w:footnote w:id="24">
    <w:p w:rsidR="00AD558A" w:rsidRPr="005E41EA" w:rsidRDefault="00AD558A" w:rsidP="00AD558A">
      <w:pPr>
        <w:pStyle w:val="FootnoteText"/>
      </w:pPr>
      <w:r w:rsidRPr="005E41EA">
        <w:rPr>
          <w:rStyle w:val="FootnoteReference"/>
        </w:rPr>
        <w:footnoteRef/>
      </w:r>
      <w:r w:rsidRPr="005E41EA">
        <w:t xml:space="preserve"> </w:t>
      </w:r>
      <w:proofErr w:type="gramStart"/>
      <w:r w:rsidRPr="005E41EA">
        <w:t>DCLG Departmental Plan 2015??</w:t>
      </w:r>
      <w:proofErr w:type="gramEnd"/>
    </w:p>
  </w:footnote>
  <w:footnote w:id="25">
    <w:p w:rsidR="00AD558A" w:rsidRPr="005E41EA" w:rsidRDefault="00AD558A" w:rsidP="00AD558A">
      <w:pPr>
        <w:pStyle w:val="FootnoteText"/>
      </w:pPr>
      <w:r w:rsidRPr="005E41EA">
        <w:rPr>
          <w:rStyle w:val="FootnoteReference"/>
        </w:rPr>
        <w:footnoteRef/>
      </w:r>
      <w:r w:rsidRPr="005E41EA">
        <w:t xml:space="preserve"> Wilson, W; Barton, C and Smith, L (2017) Tackling the undersupply of housing in England House of Commons Library Briefing Number 07671, 19th January</w:t>
      </w:r>
    </w:p>
  </w:footnote>
  <w:footnote w:id="26">
    <w:p w:rsidR="00AD558A" w:rsidRPr="005E41EA" w:rsidRDefault="00AD558A" w:rsidP="00AD558A">
      <w:pPr>
        <w:pStyle w:val="FootnoteText"/>
      </w:pPr>
      <w:r w:rsidRPr="005E41EA">
        <w:rPr>
          <w:rStyle w:val="FootnoteReference"/>
        </w:rPr>
        <w:footnoteRef/>
      </w:r>
      <w:r w:rsidRPr="005E41EA">
        <w:t xml:space="preserve"> For example, Barker, K (2004) </w:t>
      </w:r>
      <w:r w:rsidRPr="005E41EA">
        <w:rPr>
          <w:i/>
        </w:rPr>
        <w:t>Review of housing supply,</w:t>
      </w:r>
      <w:r w:rsidRPr="005E41EA">
        <w:t xml:space="preserve"> London: HMT</w:t>
      </w:r>
    </w:p>
  </w:footnote>
  <w:footnote w:id="27">
    <w:p w:rsidR="00AD558A" w:rsidRPr="005E41EA" w:rsidRDefault="00AD558A" w:rsidP="00AD558A">
      <w:pPr>
        <w:pStyle w:val="FootnoteText"/>
      </w:pPr>
      <w:r w:rsidRPr="005E41EA">
        <w:rPr>
          <w:rStyle w:val="FootnoteReference"/>
        </w:rPr>
        <w:footnoteRef/>
      </w:r>
      <w:r w:rsidRPr="005E41EA">
        <w:t xml:space="preserve"> Wilson, W; Barton, C and Smith, L (2017) Tackling the undersupply of housing in England House of Commons Library Briefing Number 07671, 19th January p3; DCLG Live Tables 678 and 684</w:t>
      </w:r>
    </w:p>
  </w:footnote>
  <w:footnote w:id="28">
    <w:p w:rsidR="00AD558A" w:rsidRPr="005E41EA" w:rsidRDefault="00AD558A" w:rsidP="00AD558A">
      <w:pPr>
        <w:pStyle w:val="FootnoteText"/>
      </w:pPr>
      <w:r w:rsidRPr="005E41EA">
        <w:rPr>
          <w:rStyle w:val="FootnoteReference"/>
        </w:rPr>
        <w:footnoteRef/>
      </w:r>
      <w:r w:rsidRPr="005E41EA">
        <w:t xml:space="preserve"> Shelter and KPMG (2015) Building the homes we need: A programme for the 2015 government London: Shelter/KPMG p10</w:t>
      </w:r>
    </w:p>
  </w:footnote>
  <w:footnote w:id="29">
    <w:p w:rsidR="00AD558A" w:rsidRPr="005E41EA" w:rsidRDefault="00AD558A" w:rsidP="00AD558A">
      <w:pPr>
        <w:pStyle w:val="FootnoteText"/>
      </w:pPr>
      <w:r w:rsidRPr="005E41EA">
        <w:rPr>
          <w:rStyle w:val="FootnoteReference"/>
        </w:rPr>
        <w:footnoteRef/>
      </w:r>
      <w:r w:rsidRPr="005E41EA">
        <w:t xml:space="preserve"> Dorling, D ref</w:t>
      </w:r>
    </w:p>
  </w:footnote>
  <w:footnote w:id="30">
    <w:p w:rsidR="003E158E" w:rsidRPr="00AF7037" w:rsidRDefault="003E158E" w:rsidP="003E158E">
      <w:pPr>
        <w:pStyle w:val="EndnoteText"/>
      </w:pPr>
      <w:r w:rsidRPr="00D75C6E">
        <w:rPr>
          <w:rStyle w:val="FootnoteReference"/>
          <w:rFonts w:asciiTheme="minorHAnsi" w:hAnsiTheme="minorHAnsi"/>
        </w:rPr>
        <w:footnoteRef/>
      </w:r>
      <w:r w:rsidRPr="00D75C6E">
        <w:rPr>
          <w:rFonts w:asciiTheme="minorHAnsi" w:hAnsiTheme="minorHAnsi"/>
        </w:rPr>
        <w:t xml:space="preserve"> Fears, C; Wilson, W and Barton, C (2016) </w:t>
      </w:r>
      <w:proofErr w:type="gramStart"/>
      <w:r w:rsidRPr="00D75C6E">
        <w:rPr>
          <w:rFonts w:asciiTheme="minorHAnsi" w:hAnsiTheme="minorHAnsi"/>
        </w:rPr>
        <w:t>What</w:t>
      </w:r>
      <w:proofErr w:type="gramEnd"/>
      <w:r w:rsidRPr="00D75C6E">
        <w:rPr>
          <w:rFonts w:asciiTheme="minorHAnsi" w:hAnsiTheme="minorHAnsi"/>
        </w:rPr>
        <w:t xml:space="preserve"> is affordable housing? House of Commons Library briefing Number 07747, 17th November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3E"/>
    <w:rsid w:val="0000684B"/>
    <w:rsid w:val="00051A7E"/>
    <w:rsid w:val="000E4570"/>
    <w:rsid w:val="00191C78"/>
    <w:rsid w:val="0020052D"/>
    <w:rsid w:val="002B6A95"/>
    <w:rsid w:val="002D0B3B"/>
    <w:rsid w:val="002F12FB"/>
    <w:rsid w:val="003723B1"/>
    <w:rsid w:val="003E158E"/>
    <w:rsid w:val="00402292"/>
    <w:rsid w:val="0052528D"/>
    <w:rsid w:val="005557B5"/>
    <w:rsid w:val="00570FDA"/>
    <w:rsid w:val="006C7BF9"/>
    <w:rsid w:val="00725209"/>
    <w:rsid w:val="007302A9"/>
    <w:rsid w:val="0079493E"/>
    <w:rsid w:val="00856ED7"/>
    <w:rsid w:val="00886F03"/>
    <w:rsid w:val="008B6AB0"/>
    <w:rsid w:val="008E3439"/>
    <w:rsid w:val="00A07F24"/>
    <w:rsid w:val="00AD558A"/>
    <w:rsid w:val="00B319A9"/>
    <w:rsid w:val="00C25CEF"/>
    <w:rsid w:val="00C34BC9"/>
    <w:rsid w:val="00DA7803"/>
    <w:rsid w:val="00EB43FD"/>
    <w:rsid w:val="00FA61AF"/>
    <w:rsid w:val="00FC2CFB"/>
    <w:rsid w:val="00FD73C8"/>
    <w:rsid w:val="00FE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528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55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58A"/>
    <w:rPr>
      <w:sz w:val="20"/>
      <w:szCs w:val="20"/>
    </w:rPr>
  </w:style>
  <w:style w:type="character" w:styleId="FootnoteReference">
    <w:name w:val="footnote reference"/>
    <w:aliases w:val="Footnotes refss,Fussnota,Footnote symbol,-E Fußnotenzeichen,stylish,Footnote Refernece,BVI fnr,Fußnotenzeichen_Raxen,callout,Footnote Reference Number,Appel note de bas de p,Footnote Reference Superscript, BVI fnr,Times 10 Point,E FNZ"/>
    <w:link w:val="FootnoteReferneceCarcter"/>
    <w:uiPriority w:val="99"/>
    <w:rsid w:val="00AD558A"/>
    <w:rPr>
      <w:vertAlign w:val="superscript"/>
    </w:rPr>
  </w:style>
  <w:style w:type="paragraph" w:customStyle="1" w:styleId="FootnoteReferneceCarcter">
    <w:name w:val="Footnote Refernece Carácter"/>
    <w:aliases w:val="ftref Carácter,4_G Carácter"/>
    <w:basedOn w:val="Normal"/>
    <w:link w:val="FootnoteReference"/>
    <w:rsid w:val="00AD558A"/>
    <w:pPr>
      <w:spacing w:before="120" w:after="160" w:line="240" w:lineRule="exact"/>
      <w:jc w:val="both"/>
    </w:pPr>
    <w:rPr>
      <w:vertAlign w:val="superscript"/>
    </w:rPr>
  </w:style>
  <w:style w:type="paragraph" w:styleId="NormalWeb">
    <w:name w:val="Normal (Web)"/>
    <w:basedOn w:val="Normal"/>
    <w:uiPriority w:val="99"/>
    <w:unhideWhenUsed/>
    <w:rsid w:val="00AD558A"/>
    <w:pPr>
      <w:spacing w:before="100" w:beforeAutospacing="1" w:after="100" w:afterAutospacing="1" w:line="240" w:lineRule="auto"/>
    </w:pPr>
    <w:rPr>
      <w:rFonts w:ascii="Times" w:eastAsia="Times New Roman" w:hAnsi="Times" w:cs="Times New Roman"/>
      <w:sz w:val="20"/>
      <w:szCs w:val="20"/>
      <w:lang w:val="sv-SE" w:eastAsia="sv-SE"/>
    </w:rPr>
  </w:style>
  <w:style w:type="character" w:styleId="Hyperlink">
    <w:name w:val="Hyperlink"/>
    <w:basedOn w:val="DefaultParagraphFont"/>
    <w:uiPriority w:val="99"/>
    <w:unhideWhenUsed/>
    <w:rsid w:val="00EB43FD"/>
    <w:rPr>
      <w:color w:val="0000FF" w:themeColor="hyperlink"/>
      <w:u w:val="single"/>
    </w:rPr>
  </w:style>
  <w:style w:type="paragraph" w:styleId="EndnoteText">
    <w:name w:val="endnote text"/>
    <w:basedOn w:val="Normal"/>
    <w:link w:val="EndnoteTextChar"/>
    <w:uiPriority w:val="99"/>
    <w:unhideWhenUsed/>
    <w:rsid w:val="003E158E"/>
    <w:pPr>
      <w:spacing w:after="0" w:line="240" w:lineRule="auto"/>
      <w:jc w:val="both"/>
    </w:pPr>
    <w:rPr>
      <w:rFonts w:ascii="Verdana" w:hAnsi="Verdana"/>
      <w:sz w:val="20"/>
      <w:szCs w:val="20"/>
      <w:lang w:val="en-IE"/>
    </w:rPr>
  </w:style>
  <w:style w:type="character" w:customStyle="1" w:styleId="EndnoteTextChar">
    <w:name w:val="Endnote Text Char"/>
    <w:basedOn w:val="DefaultParagraphFont"/>
    <w:link w:val="EndnoteText"/>
    <w:uiPriority w:val="99"/>
    <w:rsid w:val="003E158E"/>
    <w:rPr>
      <w:rFonts w:ascii="Verdana" w:hAnsi="Verdana"/>
      <w:sz w:val="20"/>
      <w:szCs w:val="20"/>
      <w:lang w:val="en-IE"/>
    </w:rPr>
  </w:style>
  <w:style w:type="character" w:customStyle="1" w:styleId="Heading1Char">
    <w:name w:val="Heading 1 Char"/>
    <w:basedOn w:val="DefaultParagraphFont"/>
    <w:link w:val="Heading1"/>
    <w:uiPriority w:val="9"/>
    <w:rsid w:val="0052528D"/>
    <w:rPr>
      <w:rFonts w:asciiTheme="majorHAnsi" w:eastAsiaTheme="majorEastAsia" w:hAnsiTheme="majorHAnsi" w:cstheme="majorBidi"/>
      <w:b/>
      <w:bCs/>
      <w:color w:val="365F91" w:themeColor="accent1" w:themeShade="BF"/>
      <w:sz w:val="28"/>
      <w:szCs w:val="28"/>
      <w:lang w:val="en-IE"/>
    </w:rPr>
  </w:style>
  <w:style w:type="character" w:styleId="EndnoteReference">
    <w:name w:val="endnote reference"/>
    <w:basedOn w:val="DefaultParagraphFont"/>
    <w:uiPriority w:val="99"/>
    <w:semiHidden/>
    <w:unhideWhenUsed/>
    <w:rsid w:val="002D0B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528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55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58A"/>
    <w:rPr>
      <w:sz w:val="20"/>
      <w:szCs w:val="20"/>
    </w:rPr>
  </w:style>
  <w:style w:type="character" w:styleId="FootnoteReference">
    <w:name w:val="footnote reference"/>
    <w:aliases w:val="Footnotes refss,Fussnota,Footnote symbol,-E Fußnotenzeichen,stylish,Footnote Refernece,BVI fnr,Fußnotenzeichen_Raxen,callout,Footnote Reference Number,Appel note de bas de p,Footnote Reference Superscript, BVI fnr,Times 10 Point,E FNZ"/>
    <w:link w:val="FootnoteReferneceCarcter"/>
    <w:uiPriority w:val="99"/>
    <w:rsid w:val="00AD558A"/>
    <w:rPr>
      <w:vertAlign w:val="superscript"/>
    </w:rPr>
  </w:style>
  <w:style w:type="paragraph" w:customStyle="1" w:styleId="FootnoteReferneceCarcter">
    <w:name w:val="Footnote Refernece Carácter"/>
    <w:aliases w:val="ftref Carácter,4_G Carácter"/>
    <w:basedOn w:val="Normal"/>
    <w:link w:val="FootnoteReference"/>
    <w:rsid w:val="00AD558A"/>
    <w:pPr>
      <w:spacing w:before="120" w:after="160" w:line="240" w:lineRule="exact"/>
      <w:jc w:val="both"/>
    </w:pPr>
    <w:rPr>
      <w:vertAlign w:val="superscript"/>
    </w:rPr>
  </w:style>
  <w:style w:type="paragraph" w:styleId="NormalWeb">
    <w:name w:val="Normal (Web)"/>
    <w:basedOn w:val="Normal"/>
    <w:uiPriority w:val="99"/>
    <w:unhideWhenUsed/>
    <w:rsid w:val="00AD558A"/>
    <w:pPr>
      <w:spacing w:before="100" w:beforeAutospacing="1" w:after="100" w:afterAutospacing="1" w:line="240" w:lineRule="auto"/>
    </w:pPr>
    <w:rPr>
      <w:rFonts w:ascii="Times" w:eastAsia="Times New Roman" w:hAnsi="Times" w:cs="Times New Roman"/>
      <w:sz w:val="20"/>
      <w:szCs w:val="20"/>
      <w:lang w:val="sv-SE" w:eastAsia="sv-SE"/>
    </w:rPr>
  </w:style>
  <w:style w:type="character" w:styleId="Hyperlink">
    <w:name w:val="Hyperlink"/>
    <w:basedOn w:val="DefaultParagraphFont"/>
    <w:uiPriority w:val="99"/>
    <w:unhideWhenUsed/>
    <w:rsid w:val="00EB43FD"/>
    <w:rPr>
      <w:color w:val="0000FF" w:themeColor="hyperlink"/>
      <w:u w:val="single"/>
    </w:rPr>
  </w:style>
  <w:style w:type="paragraph" w:styleId="EndnoteText">
    <w:name w:val="endnote text"/>
    <w:basedOn w:val="Normal"/>
    <w:link w:val="EndnoteTextChar"/>
    <w:uiPriority w:val="99"/>
    <w:unhideWhenUsed/>
    <w:rsid w:val="003E158E"/>
    <w:pPr>
      <w:spacing w:after="0" w:line="240" w:lineRule="auto"/>
      <w:jc w:val="both"/>
    </w:pPr>
    <w:rPr>
      <w:rFonts w:ascii="Verdana" w:hAnsi="Verdana"/>
      <w:sz w:val="20"/>
      <w:szCs w:val="20"/>
      <w:lang w:val="en-IE"/>
    </w:rPr>
  </w:style>
  <w:style w:type="character" w:customStyle="1" w:styleId="EndnoteTextChar">
    <w:name w:val="Endnote Text Char"/>
    <w:basedOn w:val="DefaultParagraphFont"/>
    <w:link w:val="EndnoteText"/>
    <w:uiPriority w:val="99"/>
    <w:rsid w:val="003E158E"/>
    <w:rPr>
      <w:rFonts w:ascii="Verdana" w:hAnsi="Verdana"/>
      <w:sz w:val="20"/>
      <w:szCs w:val="20"/>
      <w:lang w:val="en-IE"/>
    </w:rPr>
  </w:style>
  <w:style w:type="character" w:customStyle="1" w:styleId="Heading1Char">
    <w:name w:val="Heading 1 Char"/>
    <w:basedOn w:val="DefaultParagraphFont"/>
    <w:link w:val="Heading1"/>
    <w:uiPriority w:val="9"/>
    <w:rsid w:val="0052528D"/>
    <w:rPr>
      <w:rFonts w:asciiTheme="majorHAnsi" w:eastAsiaTheme="majorEastAsia" w:hAnsiTheme="majorHAnsi" w:cstheme="majorBidi"/>
      <w:b/>
      <w:bCs/>
      <w:color w:val="365F91" w:themeColor="accent1" w:themeShade="BF"/>
      <w:sz w:val="28"/>
      <w:szCs w:val="28"/>
      <w:lang w:val="en-IE"/>
    </w:rPr>
  </w:style>
  <w:style w:type="character" w:styleId="EndnoteReference">
    <w:name w:val="endnote reference"/>
    <w:basedOn w:val="DefaultParagraphFont"/>
    <w:uiPriority w:val="99"/>
    <w:semiHidden/>
    <w:unhideWhenUsed/>
    <w:rsid w:val="002D0B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35224">
      <w:bodyDiv w:val="1"/>
      <w:marLeft w:val="0"/>
      <w:marRight w:val="0"/>
      <w:marTop w:val="0"/>
      <w:marBottom w:val="0"/>
      <w:divBdr>
        <w:top w:val="none" w:sz="0" w:space="0" w:color="auto"/>
        <w:left w:val="none" w:sz="0" w:space="0" w:color="auto"/>
        <w:bottom w:val="none" w:sz="0" w:space="0" w:color="auto"/>
        <w:right w:val="none" w:sz="0" w:space="0" w:color="auto"/>
      </w:divBdr>
      <w:divsChild>
        <w:div w:id="1404795250">
          <w:marLeft w:val="0"/>
          <w:marRight w:val="0"/>
          <w:marTop w:val="0"/>
          <w:marBottom w:val="0"/>
          <w:divBdr>
            <w:top w:val="none" w:sz="0" w:space="0" w:color="auto"/>
            <w:left w:val="none" w:sz="0" w:space="0" w:color="auto"/>
            <w:bottom w:val="none" w:sz="0" w:space="0" w:color="auto"/>
            <w:right w:val="none" w:sz="0" w:space="0" w:color="auto"/>
          </w:divBdr>
        </w:div>
        <w:div w:id="1080638595">
          <w:marLeft w:val="0"/>
          <w:marRight w:val="0"/>
          <w:marTop w:val="0"/>
          <w:marBottom w:val="0"/>
          <w:divBdr>
            <w:top w:val="none" w:sz="0" w:space="0" w:color="auto"/>
            <w:left w:val="none" w:sz="0" w:space="0" w:color="auto"/>
            <w:bottom w:val="none" w:sz="0" w:space="0" w:color="auto"/>
            <w:right w:val="none" w:sz="0" w:space="0" w:color="auto"/>
          </w:divBdr>
        </w:div>
        <w:div w:id="317805692">
          <w:marLeft w:val="0"/>
          <w:marRight w:val="0"/>
          <w:marTop w:val="0"/>
          <w:marBottom w:val="0"/>
          <w:divBdr>
            <w:top w:val="none" w:sz="0" w:space="0" w:color="auto"/>
            <w:left w:val="none" w:sz="0" w:space="0" w:color="auto"/>
            <w:bottom w:val="none" w:sz="0" w:space="0" w:color="auto"/>
            <w:right w:val="none" w:sz="0" w:space="0" w:color="auto"/>
          </w:divBdr>
        </w:div>
      </w:divsChild>
    </w:div>
    <w:div w:id="967123111">
      <w:bodyDiv w:val="1"/>
      <w:marLeft w:val="0"/>
      <w:marRight w:val="0"/>
      <w:marTop w:val="0"/>
      <w:marBottom w:val="0"/>
      <w:divBdr>
        <w:top w:val="none" w:sz="0" w:space="0" w:color="auto"/>
        <w:left w:val="none" w:sz="0" w:space="0" w:color="auto"/>
        <w:bottom w:val="none" w:sz="0" w:space="0" w:color="auto"/>
        <w:right w:val="none" w:sz="0" w:space="0" w:color="auto"/>
      </w:divBdr>
      <w:divsChild>
        <w:div w:id="1009259499">
          <w:marLeft w:val="0"/>
          <w:marRight w:val="0"/>
          <w:marTop w:val="0"/>
          <w:marBottom w:val="0"/>
          <w:divBdr>
            <w:top w:val="none" w:sz="0" w:space="0" w:color="auto"/>
            <w:left w:val="none" w:sz="0" w:space="0" w:color="auto"/>
            <w:bottom w:val="none" w:sz="0" w:space="0" w:color="auto"/>
            <w:right w:val="none" w:sz="0" w:space="0" w:color="auto"/>
          </w:divBdr>
        </w:div>
        <w:div w:id="683701881">
          <w:marLeft w:val="0"/>
          <w:marRight w:val="0"/>
          <w:marTop w:val="0"/>
          <w:marBottom w:val="0"/>
          <w:divBdr>
            <w:top w:val="none" w:sz="0" w:space="0" w:color="auto"/>
            <w:left w:val="none" w:sz="0" w:space="0" w:color="auto"/>
            <w:bottom w:val="none" w:sz="0" w:space="0" w:color="auto"/>
            <w:right w:val="none" w:sz="0" w:space="0" w:color="auto"/>
          </w:divBdr>
        </w:div>
        <w:div w:id="1045636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90464/Fixing_our_broken_housing_market_-_print_ready_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4E6AA-3697-4447-8E85-B2337701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6</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16</cp:revision>
  <dcterms:created xsi:type="dcterms:W3CDTF">2017-04-09T11:31:00Z</dcterms:created>
  <dcterms:modified xsi:type="dcterms:W3CDTF">2017-04-11T14:40:00Z</dcterms:modified>
</cp:coreProperties>
</file>